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B8" w:rsidRPr="006A3C05" w:rsidRDefault="00B812B8" w:rsidP="00B812B8">
      <w:pPr>
        <w:autoSpaceDE w:val="0"/>
        <w:autoSpaceDN w:val="0"/>
        <w:adjustRightInd w:val="0"/>
        <w:spacing w:after="0" w:line="240" w:lineRule="auto"/>
        <w:jc w:val="center"/>
        <w:rPr>
          <w:rFonts w:cs="Times-Bold"/>
          <w:b/>
          <w:bCs/>
        </w:rPr>
      </w:pPr>
      <w:r w:rsidRPr="006A3C05">
        <w:rPr>
          <w:rFonts w:cs="Times-Bold"/>
          <w:b/>
          <w:bCs/>
        </w:rPr>
        <w:t>“APPENDIX- IV-A</w:t>
      </w:r>
    </w:p>
    <w:p w:rsidR="00B812B8" w:rsidRPr="006A3C05" w:rsidRDefault="00B812B8" w:rsidP="00B812B8">
      <w:pPr>
        <w:autoSpaceDE w:val="0"/>
        <w:autoSpaceDN w:val="0"/>
        <w:adjustRightInd w:val="0"/>
        <w:spacing w:after="0" w:line="240" w:lineRule="auto"/>
        <w:jc w:val="center"/>
        <w:rPr>
          <w:rFonts w:cs="Times-Roman"/>
        </w:rPr>
      </w:pPr>
      <w:r w:rsidRPr="006A3C05">
        <w:rPr>
          <w:rFonts w:cs="Times-Roman"/>
        </w:rPr>
        <w:t>[See proviso to rule 8 (6)]</w:t>
      </w:r>
    </w:p>
    <w:p w:rsidR="00B812B8" w:rsidRPr="006A3C05" w:rsidRDefault="00B812B8" w:rsidP="00B812B8">
      <w:pPr>
        <w:autoSpaceDE w:val="0"/>
        <w:autoSpaceDN w:val="0"/>
        <w:adjustRightInd w:val="0"/>
        <w:spacing w:after="0" w:line="240" w:lineRule="auto"/>
        <w:jc w:val="center"/>
        <w:rPr>
          <w:rFonts w:cs="Times-Bold"/>
          <w:b/>
          <w:bCs/>
        </w:rPr>
      </w:pPr>
      <w:r w:rsidRPr="006A3C05">
        <w:rPr>
          <w:rFonts w:cs="Times-Bold"/>
          <w:b/>
          <w:bCs/>
        </w:rPr>
        <w:t>Sale notice for sale of immovable properties</w:t>
      </w:r>
    </w:p>
    <w:p w:rsidR="00B812B8" w:rsidRPr="006A3C05" w:rsidRDefault="00B812B8" w:rsidP="00B812B8">
      <w:pPr>
        <w:autoSpaceDE w:val="0"/>
        <w:autoSpaceDN w:val="0"/>
        <w:adjustRightInd w:val="0"/>
        <w:spacing w:after="0" w:line="240" w:lineRule="auto"/>
        <w:jc w:val="center"/>
        <w:rPr>
          <w:rFonts w:cs="Times-Bold"/>
          <w:b/>
          <w:bCs/>
        </w:rPr>
      </w:pPr>
    </w:p>
    <w:p w:rsidR="00B812B8" w:rsidRPr="006A3C05" w:rsidRDefault="00B812B8" w:rsidP="00B812B8">
      <w:pPr>
        <w:autoSpaceDE w:val="0"/>
        <w:autoSpaceDN w:val="0"/>
        <w:adjustRightInd w:val="0"/>
        <w:spacing w:after="0" w:line="240" w:lineRule="auto"/>
        <w:rPr>
          <w:rFonts w:cs="Times-Roman"/>
        </w:rPr>
      </w:pPr>
      <w:r w:rsidRPr="006A3C05">
        <w:rPr>
          <w:rFonts w:cs="Times-Roman"/>
        </w:rPr>
        <w:t xml:space="preserve">Auction Sale Notice for Sale of Immovable Assets under the </w:t>
      </w:r>
      <w:r w:rsidR="006C6BA2" w:rsidRPr="006A3C05">
        <w:rPr>
          <w:rFonts w:cs="Times-Roman"/>
        </w:rPr>
        <w:t>Securitization</w:t>
      </w:r>
      <w:r w:rsidRPr="006A3C05">
        <w:rPr>
          <w:rFonts w:cs="Times-Roman"/>
        </w:rPr>
        <w:t xml:space="preserve"> and Reconstruction of Financial Assets and Enforcement of Security Interest Act, 2002 read with proviso to Rule 8 (6) of the Security Interest (Enforcement) Rules, 2002.</w:t>
      </w:r>
    </w:p>
    <w:p w:rsidR="00B812B8" w:rsidRPr="006A3C05" w:rsidRDefault="00B812B8" w:rsidP="00B812B8">
      <w:pPr>
        <w:autoSpaceDE w:val="0"/>
        <w:autoSpaceDN w:val="0"/>
        <w:adjustRightInd w:val="0"/>
        <w:spacing w:after="0" w:line="240" w:lineRule="auto"/>
        <w:rPr>
          <w:rFonts w:cs="Times-Roman"/>
        </w:rPr>
      </w:pPr>
    </w:p>
    <w:p w:rsidR="00B812B8" w:rsidRPr="006A3C05" w:rsidRDefault="00B812B8" w:rsidP="00662AB6">
      <w:pPr>
        <w:autoSpaceDE w:val="0"/>
        <w:autoSpaceDN w:val="0"/>
        <w:adjustRightInd w:val="0"/>
        <w:spacing w:after="0" w:line="240" w:lineRule="auto"/>
        <w:jc w:val="both"/>
        <w:rPr>
          <w:rFonts w:cs="Times-Roman"/>
        </w:rPr>
      </w:pPr>
      <w:r w:rsidRPr="006A3C05">
        <w:rPr>
          <w:rFonts w:cs="Times-Roman"/>
        </w:rPr>
        <w:t>Notice is hereby given to the public in general and in particular to the Borrower (s) and Guarantor (s) that the below described immovable property mortgaged to the Secured Creditor</w:t>
      </w:r>
      <w:r w:rsidR="00E93C87" w:rsidRPr="006A3C05">
        <w:rPr>
          <w:rFonts w:cs="Times-Roman"/>
        </w:rPr>
        <w:t xml:space="preserve"> the </w:t>
      </w:r>
      <w:r w:rsidR="007D732D" w:rsidRPr="006A3C05">
        <w:rPr>
          <w:rFonts w:cs="Times-Roman"/>
        </w:rPr>
        <w:t>physical possession</w:t>
      </w:r>
      <w:r w:rsidRPr="006A3C05">
        <w:rPr>
          <w:rFonts w:cs="Times-Roman"/>
        </w:rPr>
        <w:t xml:space="preserve"> of which has been taken by the </w:t>
      </w:r>
      <w:r w:rsidR="00A454A1" w:rsidRPr="006A3C05">
        <w:rPr>
          <w:rFonts w:cs="Times-Roman"/>
        </w:rPr>
        <w:t>Authorized</w:t>
      </w:r>
      <w:r w:rsidRPr="006A3C05">
        <w:rPr>
          <w:rFonts w:cs="Times-Roman"/>
        </w:rPr>
        <w:t xml:space="preserve"> Officer of </w:t>
      </w:r>
      <w:r w:rsidR="00252A2A" w:rsidRPr="006A3C05">
        <w:rPr>
          <w:rFonts w:cs="Times-Roman"/>
        </w:rPr>
        <w:t xml:space="preserve">Aditya Birla </w:t>
      </w:r>
      <w:r w:rsidR="0073692B" w:rsidRPr="006A3C05">
        <w:rPr>
          <w:rFonts w:cs="Times-Roman"/>
        </w:rPr>
        <w:t>Housing</w:t>
      </w:r>
      <w:r w:rsidR="0019560C" w:rsidRPr="006A3C05">
        <w:rPr>
          <w:rFonts w:cs="Times-Roman"/>
        </w:rPr>
        <w:t xml:space="preserve"> Finance Limited  </w:t>
      </w:r>
      <w:r w:rsidRPr="006A3C05">
        <w:rPr>
          <w:rFonts w:cs="Times-Roman"/>
        </w:rPr>
        <w:t xml:space="preserve"> Secured Creditor, will be sold on “As is where is”, “As is what is”, and “Whatever there is” </w:t>
      </w:r>
      <w:r w:rsidR="007D732D" w:rsidRPr="006A3C05">
        <w:rPr>
          <w:rFonts w:cs="Times-Roman"/>
        </w:rPr>
        <w:t>on</w:t>
      </w:r>
      <w:r w:rsidR="007D732D" w:rsidRPr="006A3C05">
        <w:rPr>
          <w:rFonts w:cs="Times-Roman"/>
          <w:b/>
        </w:rPr>
        <w:t xml:space="preserve"> </w:t>
      </w:r>
      <w:r w:rsidR="0073692B" w:rsidRPr="006A3C05">
        <w:rPr>
          <w:rFonts w:cs="Times-Roman"/>
          <w:b/>
        </w:rPr>
        <w:t>24</w:t>
      </w:r>
      <w:r w:rsidR="007D732D" w:rsidRPr="006A3C05">
        <w:rPr>
          <w:rFonts w:cs="Times-Roman"/>
          <w:b/>
          <w:vertAlign w:val="superscript"/>
        </w:rPr>
        <w:t xml:space="preserve">th </w:t>
      </w:r>
      <w:r w:rsidR="002F3F50" w:rsidRPr="006A3C05">
        <w:rPr>
          <w:rFonts w:cs="Times-Roman"/>
          <w:b/>
        </w:rPr>
        <w:t>August</w:t>
      </w:r>
      <w:r w:rsidR="007D732D" w:rsidRPr="006A3C05">
        <w:rPr>
          <w:rFonts w:cs="Times-Roman"/>
          <w:b/>
        </w:rPr>
        <w:t xml:space="preserve"> 2019</w:t>
      </w:r>
      <w:r w:rsidR="00AE5044" w:rsidRPr="006A3C05">
        <w:rPr>
          <w:rFonts w:cs="Times-Roman"/>
          <w:b/>
        </w:rPr>
        <w:t xml:space="preserve"> </w:t>
      </w:r>
      <w:r w:rsidRPr="006A3C05">
        <w:rPr>
          <w:rFonts w:cs="Times-Roman"/>
          <w:b/>
        </w:rPr>
        <w:t>, for recovery of Rs.</w:t>
      </w:r>
      <w:r w:rsidR="00AE5044" w:rsidRPr="006A3C05">
        <w:rPr>
          <w:rFonts w:cs="Times-Roman"/>
          <w:b/>
        </w:rPr>
        <w:t xml:space="preserve"> </w:t>
      </w:r>
      <w:r w:rsidR="0073692B" w:rsidRPr="006A3C05">
        <w:rPr>
          <w:rFonts w:cs="Times-Roman"/>
          <w:b/>
        </w:rPr>
        <w:t>2080139</w:t>
      </w:r>
      <w:r w:rsidR="00AE5044" w:rsidRPr="006A3C05">
        <w:rPr>
          <w:rFonts w:cs="Times-Roman"/>
          <w:b/>
        </w:rPr>
        <w:t>/-</w:t>
      </w:r>
      <w:r w:rsidR="00AE5044" w:rsidRPr="006A3C05">
        <w:rPr>
          <w:rFonts w:cs="Times-Roman"/>
        </w:rPr>
        <w:t xml:space="preserve"> </w:t>
      </w:r>
      <w:r w:rsidRPr="006A3C05">
        <w:rPr>
          <w:rFonts w:cs="Times-Roman"/>
        </w:rPr>
        <w:t>d</w:t>
      </w:r>
      <w:r w:rsidR="00AE5044" w:rsidRPr="006A3C05">
        <w:rPr>
          <w:rFonts w:cs="Times-Roman"/>
        </w:rPr>
        <w:t xml:space="preserve">ue to the  </w:t>
      </w:r>
      <w:r w:rsidR="00252A2A" w:rsidRPr="006A3C05">
        <w:rPr>
          <w:rFonts w:cs="Times-Roman"/>
        </w:rPr>
        <w:t xml:space="preserve">Aditya Birla </w:t>
      </w:r>
      <w:r w:rsidR="00AE5044" w:rsidRPr="006A3C05">
        <w:rPr>
          <w:rFonts w:cs="Times-Roman"/>
        </w:rPr>
        <w:t xml:space="preserve">Finance Limited  </w:t>
      </w:r>
      <w:r w:rsidRPr="006A3C05">
        <w:rPr>
          <w:rFonts w:cs="Times-Roman"/>
        </w:rPr>
        <w:t>Secured Creditor from</w:t>
      </w:r>
      <w:r w:rsidR="00AE5044" w:rsidRPr="006A3C05">
        <w:rPr>
          <w:rFonts w:cs="Times-Roman"/>
        </w:rPr>
        <w:t xml:space="preserve"> </w:t>
      </w:r>
      <w:r w:rsidR="0073692B" w:rsidRPr="006A3C05">
        <w:rPr>
          <w:rFonts w:cstheme="minorHAnsi"/>
          <w:b/>
        </w:rPr>
        <w:t>Mr. GAURAV MANEK And Mrs. RUPALI GAURAV MANEK.</w:t>
      </w:r>
      <w:r w:rsidRPr="006A3C05">
        <w:rPr>
          <w:rFonts w:cs="Times-Roman"/>
        </w:rPr>
        <w:t xml:space="preserve"> The reserve price will be </w:t>
      </w:r>
      <w:r w:rsidR="002F3F50" w:rsidRPr="006A3C05">
        <w:rPr>
          <w:rFonts w:cs="Times-Roman"/>
          <w:b/>
        </w:rPr>
        <w:t>Rs.</w:t>
      </w:r>
      <w:r w:rsidR="0073692B" w:rsidRPr="006A3C05">
        <w:rPr>
          <w:rFonts w:cs="Times-Roman"/>
          <w:b/>
        </w:rPr>
        <w:t xml:space="preserve"> 3622710/- (Rupees Thirty Six Lakhs Twenty Two Thousand Seven Hundred Ten only).</w:t>
      </w:r>
      <w:r w:rsidR="00AE5044" w:rsidRPr="006A3C05">
        <w:rPr>
          <w:rFonts w:cs="Times-Roman"/>
        </w:rPr>
        <w:t xml:space="preserve"> </w:t>
      </w:r>
      <w:r w:rsidRPr="006A3C05">
        <w:rPr>
          <w:rFonts w:cs="Times-Roman"/>
        </w:rPr>
        <w:t>and the earnest money deposit will be</w:t>
      </w:r>
      <w:r w:rsidR="007D732D" w:rsidRPr="006A3C05">
        <w:rPr>
          <w:rFonts w:cs="Times-Roman"/>
        </w:rPr>
        <w:t xml:space="preserve"> </w:t>
      </w:r>
      <w:r w:rsidR="0073692B" w:rsidRPr="006A3C05">
        <w:rPr>
          <w:rFonts w:cs="Times-Roman"/>
          <w:b/>
        </w:rPr>
        <w:t>Rs.181136 /- (Rupees One Lakh Eighty One Thousand One Hundred Thirty Six Only).</w:t>
      </w:r>
    </w:p>
    <w:p w:rsidR="00AE5044" w:rsidRPr="006A3C05" w:rsidRDefault="00AE5044" w:rsidP="00B812B8">
      <w:pPr>
        <w:autoSpaceDE w:val="0"/>
        <w:autoSpaceDN w:val="0"/>
        <w:adjustRightInd w:val="0"/>
        <w:spacing w:after="0" w:line="240" w:lineRule="auto"/>
        <w:rPr>
          <w:rFonts w:cs="Times-Roman"/>
        </w:rPr>
      </w:pPr>
    </w:p>
    <w:p w:rsidR="00B812B8" w:rsidRPr="006A3C05" w:rsidRDefault="00B812B8" w:rsidP="00B812B8">
      <w:pPr>
        <w:autoSpaceDE w:val="0"/>
        <w:autoSpaceDN w:val="0"/>
        <w:adjustRightInd w:val="0"/>
        <w:spacing w:after="0" w:line="240" w:lineRule="auto"/>
        <w:rPr>
          <w:rFonts w:cs="Times-Roman"/>
        </w:rPr>
      </w:pPr>
    </w:p>
    <w:p w:rsidR="00AE5044" w:rsidRPr="006A3C05" w:rsidRDefault="00AE5044" w:rsidP="00B812B8">
      <w:pPr>
        <w:autoSpaceDE w:val="0"/>
        <w:autoSpaceDN w:val="0"/>
        <w:adjustRightInd w:val="0"/>
        <w:spacing w:after="0" w:line="240" w:lineRule="auto"/>
        <w:rPr>
          <w:rFonts w:cs="Times-Roman"/>
          <w:b/>
        </w:rPr>
      </w:pPr>
      <w:r w:rsidRPr="006A3C05">
        <w:rPr>
          <w:rFonts w:cs="Times-Roman"/>
          <w:b/>
        </w:rPr>
        <w:t>D</w:t>
      </w:r>
      <w:r w:rsidR="00B812B8" w:rsidRPr="006A3C05">
        <w:rPr>
          <w:rFonts w:cs="Times-Roman"/>
          <w:b/>
        </w:rPr>
        <w:t xml:space="preserve">escription of the immovable property </w:t>
      </w:r>
    </w:p>
    <w:p w:rsidR="0073692B" w:rsidRPr="006A3C05" w:rsidRDefault="0073692B" w:rsidP="00B812B8">
      <w:pPr>
        <w:autoSpaceDE w:val="0"/>
        <w:autoSpaceDN w:val="0"/>
        <w:adjustRightInd w:val="0"/>
        <w:spacing w:after="0" w:line="240" w:lineRule="auto"/>
        <w:rPr>
          <w:rFonts w:cs="Times-Roman"/>
          <w:b/>
        </w:rPr>
      </w:pPr>
    </w:p>
    <w:p w:rsidR="0073692B" w:rsidRPr="006A3C05" w:rsidRDefault="0073692B" w:rsidP="0073692B">
      <w:pPr>
        <w:pBdr>
          <w:bottom w:val="single" w:sz="6" w:space="1" w:color="auto"/>
        </w:pBdr>
        <w:spacing w:line="360" w:lineRule="auto"/>
        <w:rPr>
          <w:rFonts w:cs="Calibri"/>
        </w:rPr>
      </w:pPr>
      <w:r w:rsidRPr="006A3C05">
        <w:t xml:space="preserve">All That Piece of land of </w:t>
      </w:r>
      <w:r w:rsidRPr="006A3C05">
        <w:rPr>
          <w:rFonts w:cs="Calibri"/>
        </w:rPr>
        <w:t>7</w:t>
      </w:r>
      <w:r w:rsidRPr="006A3C05">
        <w:rPr>
          <w:rFonts w:cs="Calibri"/>
          <w:vertAlign w:val="superscript"/>
        </w:rPr>
        <w:t>th</w:t>
      </w:r>
      <w:r w:rsidRPr="006A3C05">
        <w:rPr>
          <w:rFonts w:cs="Calibri"/>
        </w:rPr>
        <w:t xml:space="preserve"> Floor, Flat No. 703, Tah. Nagpur (Rural), </w:t>
      </w:r>
      <w:r w:rsidRPr="006A3C05">
        <w:rPr>
          <w:rFonts w:cs="Calibri"/>
          <w:b/>
        </w:rPr>
        <w:t>WOODS</w:t>
      </w:r>
      <w:r w:rsidRPr="006A3C05">
        <w:rPr>
          <w:rFonts w:cs="Calibri"/>
        </w:rPr>
        <w:t xml:space="preserve"> </w:t>
      </w:r>
      <w:r w:rsidRPr="006A3C05">
        <w:rPr>
          <w:rFonts w:cs="Calibri"/>
          <w:b/>
        </w:rPr>
        <w:t>Tower</w:t>
      </w:r>
      <w:r w:rsidRPr="006A3C05">
        <w:rPr>
          <w:rFonts w:cs="Calibri"/>
        </w:rPr>
        <w:t>, Block E, Building Known As Teak, Scheme Known As Moraj Waterfall Gateway, Notified Area Of Mihan At Mouza Khapari (railway) Nagpur Residential Plot Bearing Survey No. 30 (Part), 33 (Part), 34 (Part), &amp; 35 (Part). Government Land Nalla (Part), In Mihan, Nagpur, Maharashtra, India -440016/</w:t>
      </w:r>
    </w:p>
    <w:p w:rsidR="0073692B" w:rsidRPr="006A3C05" w:rsidRDefault="0073692B" w:rsidP="0073692B">
      <w:pPr>
        <w:pBdr>
          <w:bottom w:val="single" w:sz="6" w:space="1" w:color="auto"/>
        </w:pBdr>
        <w:spacing w:line="360" w:lineRule="auto"/>
        <w:rPr>
          <w:rFonts w:cs="Calibri"/>
        </w:rPr>
      </w:pPr>
      <w:r w:rsidRPr="006A3C05">
        <w:rPr>
          <w:rFonts w:cs="Calibri"/>
        </w:rPr>
        <w:t>Apartment 703, adm. 71.90sq.mt. (Carpet area) (equivalent to 774 sq.ft.), On 7</w:t>
      </w:r>
      <w:r w:rsidRPr="006A3C05">
        <w:rPr>
          <w:rFonts w:cs="Calibri"/>
          <w:vertAlign w:val="superscript"/>
        </w:rPr>
        <w:t>th</w:t>
      </w:r>
      <w:r w:rsidRPr="006A3C05">
        <w:rPr>
          <w:rFonts w:cs="Calibri"/>
        </w:rPr>
        <w:t xml:space="preserve"> Floor in Block-E Teak Woods Towers – Moraj Waterfall Gateway, Constructed on Kh. No. 30 (Part) , 31(Part), 33 (Part), 34 (Part), &amp; 35 (Part), Adm.32374.80 sq. mtr, Govt Land Nallah (part) of Mz- Khapri, situated within Village Khapri (Railway) in MIHAN notified Area, Tah &amp; Dist – Nagpur.</w:t>
      </w:r>
    </w:p>
    <w:p w:rsidR="0073692B" w:rsidRPr="006A3C05" w:rsidRDefault="0073692B" w:rsidP="0073692B">
      <w:pPr>
        <w:pStyle w:val="ListParagraph"/>
        <w:ind w:left="0"/>
        <w:rPr>
          <w:rFonts w:asciiTheme="minorHAnsi" w:eastAsiaTheme="minorHAnsi" w:hAnsiTheme="minorHAnsi" w:cs="Times-Roman"/>
          <w:sz w:val="22"/>
          <w:szCs w:val="22"/>
          <w:lang w:val="en-US" w:eastAsia="en-US"/>
        </w:rPr>
      </w:pPr>
    </w:p>
    <w:p w:rsidR="0073692B" w:rsidRPr="006A3C05" w:rsidRDefault="0073692B" w:rsidP="0073692B">
      <w:pPr>
        <w:pStyle w:val="ListParagraph"/>
        <w:ind w:left="0"/>
        <w:rPr>
          <w:rFonts w:asciiTheme="minorHAnsi" w:eastAsia="Times New Roman" w:hAnsiTheme="minorHAnsi" w:cs="Arial"/>
          <w:b/>
          <w:sz w:val="22"/>
          <w:szCs w:val="22"/>
          <w:lang w:val="en-US"/>
        </w:rPr>
      </w:pPr>
      <w:r w:rsidRPr="006A3C05">
        <w:rPr>
          <w:rFonts w:asciiTheme="minorHAnsi" w:hAnsiTheme="minorHAnsi" w:cs="Arial"/>
          <w:b/>
          <w:sz w:val="22"/>
          <w:szCs w:val="22"/>
        </w:rPr>
        <w:t>Bounded :</w:t>
      </w:r>
    </w:p>
    <w:p w:rsidR="0073692B" w:rsidRPr="006A3C05" w:rsidRDefault="0073692B" w:rsidP="0073692B">
      <w:pPr>
        <w:pStyle w:val="BodyText"/>
        <w:rPr>
          <w:rFonts w:asciiTheme="minorHAnsi" w:hAnsiTheme="minorHAnsi" w:cs="Arial"/>
          <w:sz w:val="22"/>
          <w:szCs w:val="22"/>
        </w:rPr>
      </w:pPr>
      <w:r w:rsidRPr="006A3C05">
        <w:rPr>
          <w:rFonts w:asciiTheme="minorHAnsi" w:hAnsiTheme="minorHAnsi" w:cs="Arial"/>
          <w:sz w:val="22"/>
          <w:szCs w:val="22"/>
        </w:rPr>
        <w:t xml:space="preserve">On the East by:       Proposed Development </w:t>
      </w:r>
    </w:p>
    <w:p w:rsidR="0073692B" w:rsidRPr="006A3C05" w:rsidRDefault="0073692B" w:rsidP="0073692B">
      <w:pPr>
        <w:pStyle w:val="BodyText"/>
        <w:rPr>
          <w:rFonts w:asciiTheme="minorHAnsi" w:hAnsiTheme="minorHAnsi" w:cs="Arial"/>
          <w:sz w:val="22"/>
          <w:szCs w:val="22"/>
        </w:rPr>
      </w:pPr>
      <w:r w:rsidRPr="006A3C05">
        <w:rPr>
          <w:rFonts w:asciiTheme="minorHAnsi" w:hAnsiTheme="minorHAnsi" w:cs="Arial"/>
          <w:sz w:val="22"/>
          <w:szCs w:val="22"/>
        </w:rPr>
        <w:t>On the West by:     Channel and Road</w:t>
      </w:r>
    </w:p>
    <w:p w:rsidR="0073692B" w:rsidRPr="006A3C05" w:rsidRDefault="0073692B" w:rsidP="0073692B">
      <w:pPr>
        <w:pStyle w:val="BodyText"/>
        <w:rPr>
          <w:rFonts w:asciiTheme="minorHAnsi" w:hAnsiTheme="minorHAnsi" w:cs="Arial"/>
          <w:sz w:val="22"/>
          <w:szCs w:val="22"/>
        </w:rPr>
      </w:pPr>
      <w:r w:rsidRPr="006A3C05">
        <w:rPr>
          <w:rFonts w:asciiTheme="minorHAnsi" w:hAnsiTheme="minorHAnsi" w:cs="Arial"/>
          <w:sz w:val="22"/>
          <w:szCs w:val="22"/>
        </w:rPr>
        <w:t>On the North by:    Proposed Two Lane Road</w:t>
      </w:r>
    </w:p>
    <w:p w:rsidR="0073692B" w:rsidRPr="006A3C05" w:rsidRDefault="0073692B" w:rsidP="0073692B">
      <w:pPr>
        <w:pStyle w:val="BodyText"/>
        <w:rPr>
          <w:rFonts w:asciiTheme="minorHAnsi" w:hAnsiTheme="minorHAnsi" w:cs="Arial"/>
          <w:sz w:val="22"/>
          <w:szCs w:val="22"/>
        </w:rPr>
      </w:pPr>
      <w:r w:rsidRPr="006A3C05">
        <w:rPr>
          <w:rFonts w:asciiTheme="minorHAnsi" w:hAnsiTheme="minorHAnsi" w:cs="Arial"/>
          <w:sz w:val="22"/>
          <w:szCs w:val="22"/>
        </w:rPr>
        <w:t>On the South by:    Proposed Development</w:t>
      </w:r>
    </w:p>
    <w:p w:rsidR="0073692B" w:rsidRPr="006A3C05" w:rsidRDefault="0073692B" w:rsidP="0073692B">
      <w:pPr>
        <w:pBdr>
          <w:bottom w:val="single" w:sz="6" w:space="1" w:color="auto"/>
        </w:pBdr>
        <w:rPr>
          <w:rFonts w:cs="Times-Roman"/>
        </w:rPr>
      </w:pPr>
      <w:r w:rsidRPr="006A3C05">
        <w:rPr>
          <w:rFonts w:cs="Times-Roman"/>
        </w:rPr>
        <w:t xml:space="preserve"> </w:t>
      </w:r>
    </w:p>
    <w:p w:rsidR="00AE5044" w:rsidRPr="006A3C05" w:rsidRDefault="0073692B" w:rsidP="0073692B">
      <w:pPr>
        <w:autoSpaceDE w:val="0"/>
        <w:autoSpaceDN w:val="0"/>
        <w:adjustRightInd w:val="0"/>
        <w:spacing w:after="0" w:line="240" w:lineRule="auto"/>
        <w:rPr>
          <w:rFonts w:cs="Times-Roman"/>
        </w:rPr>
      </w:pPr>
      <w:r w:rsidRPr="006A3C05">
        <w:rPr>
          <w:rFonts w:cs="Times-Roman"/>
        </w:rPr>
        <w:t xml:space="preserve"> </w:t>
      </w:r>
    </w:p>
    <w:p w:rsidR="00B812B8" w:rsidRPr="006A3C05" w:rsidRDefault="00B812B8" w:rsidP="00B812B8">
      <w:pPr>
        <w:autoSpaceDE w:val="0"/>
        <w:autoSpaceDN w:val="0"/>
        <w:adjustRightInd w:val="0"/>
        <w:spacing w:after="0" w:line="240" w:lineRule="auto"/>
      </w:pPr>
      <w:r w:rsidRPr="006A3C05">
        <w:rPr>
          <w:rFonts w:cs="Times-Roman"/>
        </w:rPr>
        <w:t>For detailed terms and conditions of the sale, please refer to the link provided in Secured Creditor’s web</w:t>
      </w:r>
      <w:r w:rsidR="0003308B" w:rsidRPr="006A3C05">
        <w:rPr>
          <w:rFonts w:cs="Times-Roman"/>
        </w:rPr>
        <w:t xml:space="preserve">site i.e. </w:t>
      </w:r>
      <w:hyperlink r:id="rId4" w:history="1">
        <w:r w:rsidR="00A454A1" w:rsidRPr="006A3C05">
          <w:t>www.adityabirla</w:t>
        </w:r>
      </w:hyperlink>
      <w:r w:rsidR="00A454A1" w:rsidRPr="006A3C05">
        <w:t>housing</w:t>
      </w:r>
      <w:r w:rsidR="0003308B" w:rsidRPr="006A3C05">
        <w:t>finance</w:t>
      </w:r>
      <w:r w:rsidRPr="006A3C05">
        <w:t>.com</w:t>
      </w:r>
    </w:p>
    <w:p w:rsidR="00B812B8" w:rsidRPr="006A3C05" w:rsidRDefault="00B812B8" w:rsidP="00B812B8">
      <w:pPr>
        <w:autoSpaceDE w:val="0"/>
        <w:autoSpaceDN w:val="0"/>
        <w:adjustRightInd w:val="0"/>
        <w:spacing w:after="0" w:line="240" w:lineRule="auto"/>
        <w:rPr>
          <w:rFonts w:cs="Times-Roman"/>
        </w:rPr>
      </w:pPr>
    </w:p>
    <w:p w:rsidR="00B812B8" w:rsidRPr="006A3C05" w:rsidRDefault="00B812B8" w:rsidP="00B812B8">
      <w:pPr>
        <w:autoSpaceDE w:val="0"/>
        <w:autoSpaceDN w:val="0"/>
        <w:adjustRightInd w:val="0"/>
        <w:spacing w:after="0" w:line="240" w:lineRule="auto"/>
        <w:rPr>
          <w:rFonts w:cs="Times-Roman"/>
        </w:rPr>
      </w:pPr>
      <w:r w:rsidRPr="006A3C05">
        <w:rPr>
          <w:rFonts w:cs="Times-Roman"/>
        </w:rPr>
        <w:t>Date:</w:t>
      </w:r>
      <w:r w:rsidR="00CF6E7E">
        <w:rPr>
          <w:rFonts w:cs="Times-Roman"/>
        </w:rPr>
        <w:t xml:space="preserve"> 18</w:t>
      </w:r>
      <w:bookmarkStart w:id="0" w:name="_GoBack"/>
      <w:bookmarkEnd w:id="0"/>
      <w:r w:rsidR="00CF6E7E">
        <w:rPr>
          <w:rFonts w:cs="Times-Roman"/>
        </w:rPr>
        <w:t>/07</w:t>
      </w:r>
      <w:r w:rsidR="003B6098" w:rsidRPr="006A3C05">
        <w:rPr>
          <w:rFonts w:cs="Times-Roman"/>
        </w:rPr>
        <w:t>/2019</w:t>
      </w:r>
    </w:p>
    <w:p w:rsidR="00B812B8" w:rsidRPr="006A3C05" w:rsidRDefault="00B812B8" w:rsidP="00B812B8">
      <w:pPr>
        <w:autoSpaceDE w:val="0"/>
        <w:autoSpaceDN w:val="0"/>
        <w:adjustRightInd w:val="0"/>
        <w:spacing w:after="0" w:line="240" w:lineRule="auto"/>
        <w:rPr>
          <w:rFonts w:cs="Times-Roman"/>
        </w:rPr>
      </w:pPr>
      <w:r w:rsidRPr="006A3C05">
        <w:rPr>
          <w:rFonts w:cs="Times-Roman"/>
        </w:rPr>
        <w:lastRenderedPageBreak/>
        <w:t xml:space="preserve">                                                                                                           </w:t>
      </w:r>
    </w:p>
    <w:p w:rsidR="00B812B8" w:rsidRPr="006A3C05" w:rsidRDefault="00B812B8" w:rsidP="00B812B8">
      <w:pPr>
        <w:autoSpaceDE w:val="0"/>
        <w:autoSpaceDN w:val="0"/>
        <w:adjustRightInd w:val="0"/>
        <w:spacing w:after="0" w:line="240" w:lineRule="auto"/>
        <w:rPr>
          <w:rFonts w:cs="Times-Roman"/>
        </w:rPr>
      </w:pPr>
    </w:p>
    <w:p w:rsidR="00B812B8" w:rsidRPr="006A3C05" w:rsidRDefault="00B812B8" w:rsidP="00B812B8">
      <w:pPr>
        <w:autoSpaceDE w:val="0"/>
        <w:autoSpaceDN w:val="0"/>
        <w:adjustRightInd w:val="0"/>
        <w:spacing w:after="0" w:line="240" w:lineRule="auto"/>
        <w:rPr>
          <w:rFonts w:cs="Times-Roman"/>
        </w:rPr>
      </w:pPr>
      <w:r w:rsidRPr="006A3C05">
        <w:rPr>
          <w:rFonts w:cs="Times-Roman"/>
        </w:rPr>
        <w:t>Authorised Officer</w:t>
      </w:r>
    </w:p>
    <w:p w:rsidR="0003308B" w:rsidRPr="006A3C05" w:rsidRDefault="0003308B" w:rsidP="00B812B8">
      <w:pPr>
        <w:autoSpaceDE w:val="0"/>
        <w:autoSpaceDN w:val="0"/>
        <w:adjustRightInd w:val="0"/>
        <w:spacing w:after="0" w:line="240" w:lineRule="auto"/>
        <w:rPr>
          <w:rFonts w:cs="Times-Roman"/>
        </w:rPr>
      </w:pPr>
      <w:r w:rsidRPr="006A3C05">
        <w:rPr>
          <w:rFonts w:cs="Times-Roman"/>
        </w:rPr>
        <w:t xml:space="preserve">Aditya Birla </w:t>
      </w:r>
      <w:r w:rsidR="0073692B" w:rsidRPr="006A3C05">
        <w:rPr>
          <w:rFonts w:cs="Times-Roman"/>
        </w:rPr>
        <w:t>Housing</w:t>
      </w:r>
      <w:r w:rsidR="00CB33EC" w:rsidRPr="006A3C05">
        <w:rPr>
          <w:rFonts w:cs="Times-Roman"/>
        </w:rPr>
        <w:t xml:space="preserve"> </w:t>
      </w:r>
      <w:r w:rsidRPr="006A3C05">
        <w:rPr>
          <w:rFonts w:cs="Times-Roman"/>
        </w:rPr>
        <w:t>Finance Limited</w:t>
      </w:r>
    </w:p>
    <w:p w:rsidR="003574F3" w:rsidRPr="006A3C05" w:rsidRDefault="00B812B8" w:rsidP="00B812B8">
      <w:r w:rsidRPr="006A3C05">
        <w:rPr>
          <w:rFonts w:cs="Times-Roman"/>
        </w:rPr>
        <w:t>Place:</w:t>
      </w:r>
      <w:r w:rsidR="003B6098" w:rsidRPr="006A3C05">
        <w:rPr>
          <w:rFonts w:cs="Times-Roman"/>
        </w:rPr>
        <w:t xml:space="preserve"> Nagpur</w:t>
      </w:r>
      <w:r w:rsidR="009E4C7F" w:rsidRPr="006A3C05">
        <w:rPr>
          <w:rFonts w:cs="Times-Roman"/>
        </w:rPr>
        <w:t xml:space="preserve"> </w:t>
      </w:r>
    </w:p>
    <w:sectPr w:rsidR="003574F3" w:rsidRPr="006A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D"/>
    <w:rsid w:val="00021C44"/>
    <w:rsid w:val="00031E97"/>
    <w:rsid w:val="0003308B"/>
    <w:rsid w:val="0019560C"/>
    <w:rsid w:val="00252A2A"/>
    <w:rsid w:val="002F3F50"/>
    <w:rsid w:val="003574F3"/>
    <w:rsid w:val="003B6098"/>
    <w:rsid w:val="00405EC8"/>
    <w:rsid w:val="00590E36"/>
    <w:rsid w:val="00662AB6"/>
    <w:rsid w:val="006A3C05"/>
    <w:rsid w:val="006C6BA2"/>
    <w:rsid w:val="0073692B"/>
    <w:rsid w:val="007D732D"/>
    <w:rsid w:val="008E7398"/>
    <w:rsid w:val="009045B6"/>
    <w:rsid w:val="009E4C7F"/>
    <w:rsid w:val="00A454A1"/>
    <w:rsid w:val="00A86D1D"/>
    <w:rsid w:val="00AE5044"/>
    <w:rsid w:val="00B812B8"/>
    <w:rsid w:val="00C027D9"/>
    <w:rsid w:val="00CB33EC"/>
    <w:rsid w:val="00CF6E7E"/>
    <w:rsid w:val="00E93C87"/>
    <w:rsid w:val="00EF0ABD"/>
    <w:rsid w:val="00F9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D336"/>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D07D06-6B43-4E61-9A5A-AFB442B6E605}"/>
</file>

<file path=customXml/itemProps2.xml><?xml version="1.0" encoding="utf-8"?>
<ds:datastoreItem xmlns:ds="http://schemas.openxmlformats.org/officeDocument/2006/customXml" ds:itemID="{E1813154-B2AE-4D62-B680-1F9CA8325ACC}"/>
</file>

<file path=customXml/itemProps3.xml><?xml version="1.0" encoding="utf-8"?>
<ds:datastoreItem xmlns:ds="http://schemas.openxmlformats.org/officeDocument/2006/customXml" ds:itemID="{79F23E9A-4BC7-4002-BC7D-9CAD1059D5C7}"/>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9</cp:revision>
  <dcterms:created xsi:type="dcterms:W3CDTF">2019-01-28T07:36:00Z</dcterms:created>
  <dcterms:modified xsi:type="dcterms:W3CDTF">2019-07-18T05:50:00Z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