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81EA" w14:textId="77777777" w:rsidR="002A5D3A" w:rsidRDefault="00AC4A9A">
      <w:pPr>
        <w:tabs>
          <w:tab w:val="left" w:pos="1080"/>
        </w:tabs>
        <w:snapToGrid w:val="0"/>
        <w:rPr>
          <w:rFonts w:ascii="Calibri" w:hAnsi="Calibri" w:cs="Tahoma"/>
          <w:b/>
          <w:sz w:val="32"/>
          <w:u w:val="single"/>
        </w:rPr>
      </w:pPr>
      <w:r>
        <w:rPr>
          <w:rFonts w:ascii="Calibri" w:hAnsi="Calibri" w:cs="Tahoma"/>
          <w:b/>
          <w:sz w:val="16"/>
          <w:szCs w:val="16"/>
        </w:rPr>
        <w:t xml:space="preserve">                                                                  </w:t>
      </w:r>
      <w:r>
        <w:rPr>
          <w:rFonts w:ascii="Calibri" w:hAnsi="Calibri" w:cs="Tahoma"/>
          <w:b/>
          <w:sz w:val="32"/>
          <w:highlight w:val="yellow"/>
          <w:u w:val="single"/>
        </w:rPr>
        <w:t>ADITYA BIRLA</w:t>
      </w:r>
      <w:r w:rsidR="000F1BC0">
        <w:rPr>
          <w:rFonts w:ascii="Calibri" w:hAnsi="Calibri" w:cs="Tahoma"/>
          <w:b/>
          <w:sz w:val="32"/>
          <w:highlight w:val="yellow"/>
          <w:u w:val="single"/>
        </w:rPr>
        <w:t xml:space="preserve"> HOUSING</w:t>
      </w:r>
      <w:r>
        <w:rPr>
          <w:rFonts w:ascii="Calibri" w:hAnsi="Calibri" w:cs="Tahoma"/>
          <w:b/>
          <w:sz w:val="32"/>
          <w:highlight w:val="yellow"/>
          <w:u w:val="single"/>
        </w:rPr>
        <w:t xml:space="preserve"> FINANCE LTD.</w:t>
      </w:r>
    </w:p>
    <w:p w14:paraId="3643BBB6" w14:textId="77777777" w:rsidR="002A5D3A" w:rsidRDefault="002A5D3A">
      <w:pPr>
        <w:tabs>
          <w:tab w:val="left" w:pos="1080"/>
        </w:tabs>
        <w:snapToGrid w:val="0"/>
        <w:rPr>
          <w:rFonts w:ascii="Calibri" w:hAnsi="Calibri" w:cs="Tahoma"/>
          <w:b/>
          <w:sz w:val="20"/>
          <w:szCs w:val="16"/>
          <w:u w:val="single"/>
        </w:rPr>
      </w:pPr>
    </w:p>
    <w:p w14:paraId="5F84F674" w14:textId="77777777" w:rsidR="002A5D3A" w:rsidRDefault="00AC4A9A">
      <w:pPr>
        <w:rPr>
          <w:rFonts w:ascii="Calibri" w:hAnsi="Calibri" w:cs="Tahoma"/>
          <w:b/>
          <w:sz w:val="20"/>
          <w:szCs w:val="16"/>
        </w:rPr>
      </w:pPr>
      <w:r>
        <w:rPr>
          <w:rFonts w:ascii="Calibri" w:hAnsi="Calibri" w:cs="Tahoma"/>
          <w:b/>
          <w:sz w:val="20"/>
          <w:szCs w:val="16"/>
        </w:rPr>
        <w:t>Registered Office: Indian Rayon Compound, Veraval, Gujarat 362 266.</w:t>
      </w:r>
    </w:p>
    <w:p w14:paraId="2731E9FE" w14:textId="00B14210" w:rsidR="000F1BC0" w:rsidRPr="001510D7" w:rsidRDefault="00941FAF" w:rsidP="001510D7">
      <w:pPr>
        <w:rPr>
          <w:rFonts w:ascii="Calibri" w:hAnsi="Calibri" w:cs="Tahoma"/>
          <w:sz w:val="20"/>
          <w:szCs w:val="16"/>
        </w:rPr>
      </w:pPr>
      <w:r>
        <w:rPr>
          <w:rFonts w:ascii="Calibri" w:hAnsi="Calibri" w:cs="Tahoma"/>
          <w:b/>
          <w:sz w:val="20"/>
          <w:szCs w:val="16"/>
        </w:rPr>
        <w:t xml:space="preserve">Branch Office: </w:t>
      </w:r>
      <w:r>
        <w:rPr>
          <w:rFonts w:ascii="Calibri" w:hAnsi="Calibri"/>
          <w:b/>
          <w:sz w:val="20"/>
        </w:rPr>
        <w:t xml:space="preserve">Aditya Birla </w:t>
      </w:r>
      <w:r w:rsidR="000F1BC0">
        <w:rPr>
          <w:rFonts w:ascii="Calibri" w:hAnsi="Calibri"/>
          <w:b/>
          <w:sz w:val="20"/>
        </w:rPr>
        <w:t>Finance Ltd,</w:t>
      </w:r>
      <w:r w:rsidR="000F1BC0" w:rsidRPr="000F1BC0">
        <w:rPr>
          <w:rFonts w:ascii="Calibri" w:hAnsi="Calibri"/>
          <w:b/>
          <w:sz w:val="20"/>
        </w:rPr>
        <w:t xml:space="preserve"> </w:t>
      </w:r>
      <w:r w:rsidR="000F1BC0">
        <w:rPr>
          <w:rFonts w:ascii="Calibri" w:hAnsi="Calibri"/>
          <w:b/>
          <w:sz w:val="20"/>
        </w:rPr>
        <w:t>Aditya Birla Finance Ltd,</w:t>
      </w:r>
      <w:r w:rsidR="000F1BC0" w:rsidRPr="0025345A">
        <w:rPr>
          <w:rFonts w:ascii="Trebuchet MS" w:hAnsi="Trebuchet MS"/>
          <w:color w:val="3333FF"/>
          <w:sz w:val="20"/>
          <w:szCs w:val="20"/>
          <w:lang w:val="en-IN"/>
        </w:rPr>
        <w:t xml:space="preserve"> </w:t>
      </w:r>
      <w:r w:rsidR="001510D7" w:rsidRPr="001510D7">
        <w:rPr>
          <w:rFonts w:ascii="Calibri" w:hAnsi="Calibri" w:cs="Tahoma"/>
          <w:sz w:val="20"/>
          <w:szCs w:val="16"/>
        </w:rPr>
        <w:t>No</w:t>
      </w:r>
      <w:r w:rsidR="001510D7">
        <w:rPr>
          <w:rFonts w:ascii="Calibri" w:hAnsi="Calibri" w:cs="Tahoma"/>
          <w:sz w:val="20"/>
          <w:szCs w:val="16"/>
        </w:rPr>
        <w:t>.</w:t>
      </w:r>
      <w:r w:rsidR="001510D7" w:rsidRPr="001510D7">
        <w:rPr>
          <w:rFonts w:ascii="Calibri" w:hAnsi="Calibri" w:cs="Tahoma"/>
          <w:sz w:val="20"/>
          <w:szCs w:val="16"/>
        </w:rPr>
        <w:t xml:space="preserve"> 404, 4th Floor. </w:t>
      </w:r>
      <w:proofErr w:type="spellStart"/>
      <w:r w:rsidR="001510D7" w:rsidRPr="001510D7">
        <w:rPr>
          <w:rFonts w:ascii="Calibri" w:hAnsi="Calibri" w:cs="Tahoma"/>
          <w:sz w:val="20"/>
          <w:szCs w:val="16"/>
        </w:rPr>
        <w:t>Camac</w:t>
      </w:r>
      <w:proofErr w:type="spellEnd"/>
      <w:r w:rsidR="001510D7" w:rsidRPr="001510D7">
        <w:rPr>
          <w:rFonts w:ascii="Calibri" w:hAnsi="Calibri" w:cs="Tahoma"/>
          <w:sz w:val="20"/>
          <w:szCs w:val="16"/>
        </w:rPr>
        <w:t xml:space="preserve"> Square, 24 </w:t>
      </w:r>
      <w:proofErr w:type="spellStart"/>
      <w:r w:rsidR="001510D7" w:rsidRPr="001510D7">
        <w:rPr>
          <w:rFonts w:ascii="Calibri" w:hAnsi="Calibri" w:cs="Tahoma"/>
          <w:sz w:val="20"/>
          <w:szCs w:val="16"/>
        </w:rPr>
        <w:t>Camac</w:t>
      </w:r>
      <w:proofErr w:type="spellEnd"/>
      <w:r w:rsidR="001510D7" w:rsidRPr="001510D7">
        <w:rPr>
          <w:rFonts w:ascii="Calibri" w:hAnsi="Calibri" w:cs="Tahoma"/>
          <w:sz w:val="20"/>
          <w:szCs w:val="16"/>
        </w:rPr>
        <w:t xml:space="preserve"> Street. Kolkata – 700016</w:t>
      </w:r>
    </w:p>
    <w:p w14:paraId="40EA7C15" w14:textId="77777777" w:rsidR="002A5D3A" w:rsidRPr="0036344D" w:rsidRDefault="002A5D3A">
      <w:pPr>
        <w:rPr>
          <w:rFonts w:ascii="Calibri" w:hAnsi="Calibri" w:cs="Tahoma"/>
          <w:b/>
          <w:sz w:val="20"/>
          <w:szCs w:val="16"/>
        </w:rPr>
      </w:pPr>
    </w:p>
    <w:p w14:paraId="7EA6FE0D" w14:textId="77777777" w:rsidR="002A5D3A" w:rsidRDefault="002A5D3A">
      <w:pPr>
        <w:rPr>
          <w:rFonts w:ascii="Calibri" w:hAnsi="Calibri"/>
          <w:color w:val="000000"/>
          <w:sz w:val="20"/>
          <w:szCs w:val="16"/>
          <w:lang w:val="en-IN"/>
        </w:rPr>
      </w:pPr>
    </w:p>
    <w:p w14:paraId="676D436A" w14:textId="31E8A65F" w:rsidR="00AC4A9A" w:rsidRDefault="00AC4A9A" w:rsidP="00AC4A9A">
      <w:pPr>
        <w:ind w:left="720"/>
        <w:rPr>
          <w:rFonts w:ascii="Calibri" w:hAnsi="Calibri" w:cs="Tahoma"/>
          <w:b/>
          <w:sz w:val="20"/>
          <w:szCs w:val="16"/>
        </w:rPr>
      </w:pPr>
      <w:r>
        <w:rPr>
          <w:rFonts w:ascii="Calibri" w:hAnsi="Calibri" w:cs="Tahoma"/>
          <w:b/>
          <w:sz w:val="20"/>
          <w:szCs w:val="16"/>
        </w:rPr>
        <w:t>Contact Nos: -</w:t>
      </w:r>
      <w:r>
        <w:rPr>
          <w:rFonts w:ascii="Calibri" w:hAnsi="Calibri" w:cs="Tahoma"/>
          <w:sz w:val="20"/>
          <w:szCs w:val="16"/>
        </w:rPr>
        <w:t xml:space="preserve"> 1. </w:t>
      </w:r>
      <w:r>
        <w:rPr>
          <w:rFonts w:ascii="Calibri" w:hAnsi="Calibri" w:cs="Tahoma"/>
          <w:b/>
          <w:sz w:val="20"/>
          <w:szCs w:val="16"/>
        </w:rPr>
        <w:t>Aditya Birla Finance</w:t>
      </w:r>
      <w:r w:rsidR="00935609">
        <w:rPr>
          <w:rFonts w:ascii="Calibri" w:hAnsi="Calibri" w:cs="Tahoma"/>
          <w:b/>
          <w:sz w:val="20"/>
          <w:szCs w:val="16"/>
        </w:rPr>
        <w:t xml:space="preserve"> Limited</w:t>
      </w:r>
      <w:r w:rsidR="00CC0636">
        <w:rPr>
          <w:rFonts w:ascii="Calibri" w:hAnsi="Calibri" w:cs="Tahoma"/>
          <w:b/>
          <w:sz w:val="20"/>
          <w:szCs w:val="16"/>
        </w:rPr>
        <w:t>-</w:t>
      </w:r>
      <w:r w:rsidR="00935609">
        <w:rPr>
          <w:rFonts w:ascii="Calibri" w:hAnsi="Calibri" w:cs="Tahoma"/>
          <w:b/>
          <w:sz w:val="20"/>
          <w:szCs w:val="16"/>
        </w:rPr>
        <w:t xml:space="preserve"> </w:t>
      </w:r>
      <w:proofErr w:type="spellStart"/>
      <w:r w:rsidR="00935609">
        <w:rPr>
          <w:rFonts w:ascii="Calibri" w:hAnsi="Calibri" w:cs="Tahoma"/>
          <w:b/>
          <w:sz w:val="20"/>
          <w:szCs w:val="16"/>
        </w:rPr>
        <w:t>Authorised</w:t>
      </w:r>
      <w:proofErr w:type="spellEnd"/>
      <w:r w:rsidR="00935609">
        <w:rPr>
          <w:rFonts w:ascii="Calibri" w:hAnsi="Calibri" w:cs="Tahoma"/>
          <w:b/>
          <w:sz w:val="20"/>
          <w:szCs w:val="16"/>
        </w:rPr>
        <w:t xml:space="preserve"> Officer </w:t>
      </w:r>
      <w:proofErr w:type="spellStart"/>
      <w:proofErr w:type="gramStart"/>
      <w:r w:rsidR="00935609">
        <w:rPr>
          <w:rFonts w:ascii="Calibri" w:hAnsi="Calibri" w:cs="Tahoma"/>
          <w:b/>
          <w:sz w:val="20"/>
          <w:szCs w:val="16"/>
        </w:rPr>
        <w:t>Mr.</w:t>
      </w:r>
      <w:r w:rsidR="006766E8">
        <w:rPr>
          <w:rFonts w:ascii="Calibri" w:hAnsi="Calibri" w:cs="Tahoma"/>
          <w:b/>
          <w:sz w:val="20"/>
          <w:szCs w:val="16"/>
        </w:rPr>
        <w:t>Krishna</w:t>
      </w:r>
      <w:proofErr w:type="spellEnd"/>
      <w:proofErr w:type="gramEnd"/>
      <w:r w:rsidR="006766E8">
        <w:rPr>
          <w:rFonts w:ascii="Calibri" w:hAnsi="Calibri" w:cs="Tahoma"/>
          <w:b/>
          <w:sz w:val="20"/>
          <w:szCs w:val="16"/>
        </w:rPr>
        <w:t xml:space="preserve"> Mukherjee</w:t>
      </w:r>
    </w:p>
    <w:p w14:paraId="65C01BBD" w14:textId="25FFFA0B" w:rsidR="002A5D3A" w:rsidRPr="00AC4A9A" w:rsidRDefault="00935609" w:rsidP="00AC4A9A">
      <w:pPr>
        <w:ind w:left="720"/>
        <w:rPr>
          <w:sz w:val="20"/>
          <w:szCs w:val="16"/>
        </w:rPr>
      </w:pPr>
      <w:r>
        <w:rPr>
          <w:rFonts w:ascii="Calibri" w:hAnsi="Calibri" w:cs="Tahoma"/>
          <w:b/>
          <w:sz w:val="20"/>
          <w:szCs w:val="16"/>
        </w:rPr>
        <w:t xml:space="preserve">  </w:t>
      </w:r>
      <w:r>
        <w:rPr>
          <w:rFonts w:ascii="Calibri" w:hAnsi="Calibri" w:cs="Tahoma"/>
          <w:b/>
          <w:sz w:val="20"/>
          <w:szCs w:val="16"/>
        </w:rPr>
        <w:tab/>
      </w:r>
      <w:r>
        <w:rPr>
          <w:rFonts w:ascii="Calibri" w:hAnsi="Calibri" w:cs="Tahoma"/>
          <w:b/>
          <w:sz w:val="20"/>
          <w:szCs w:val="16"/>
        </w:rPr>
        <w:tab/>
        <w:t>Mobile     No.</w:t>
      </w:r>
      <w:r w:rsidRPr="00935609">
        <w:rPr>
          <w:rFonts w:ascii="Calibri" w:hAnsi="Calibri" w:cs="Tahoma"/>
          <w:b/>
          <w:sz w:val="20"/>
          <w:szCs w:val="16"/>
        </w:rPr>
        <w:t xml:space="preserve"> </w:t>
      </w:r>
      <w:r w:rsidR="006766E8">
        <w:rPr>
          <w:rFonts w:ascii="Calibri" w:hAnsi="Calibri" w:cs="Tahoma"/>
          <w:b/>
          <w:sz w:val="20"/>
          <w:szCs w:val="16"/>
        </w:rPr>
        <w:t>9874258285</w:t>
      </w:r>
      <w:r w:rsidR="00D21EAE">
        <w:rPr>
          <w:rFonts w:ascii="Calibri" w:hAnsi="Calibri" w:cs="Tahoma"/>
          <w:b/>
          <w:sz w:val="20"/>
          <w:szCs w:val="16"/>
        </w:rPr>
        <w:t>.</w:t>
      </w:r>
    </w:p>
    <w:p w14:paraId="15F50086" w14:textId="77777777" w:rsidR="002A5D3A" w:rsidRDefault="00AC4A9A">
      <w:pPr>
        <w:rPr>
          <w:color w:val="1F497D"/>
          <w:sz w:val="32"/>
        </w:rPr>
      </w:pPr>
      <w:r>
        <w:rPr>
          <w:rFonts w:ascii="Calibri" w:hAnsi="Calibri" w:cs="Tahoma"/>
          <w:b/>
          <w:sz w:val="20"/>
          <w:szCs w:val="16"/>
        </w:rPr>
        <w:t xml:space="preserve">                                            2. </w:t>
      </w:r>
      <w:r>
        <w:rPr>
          <w:rFonts w:ascii="Calibri" w:hAnsi="Calibri" w:cs="Calibri"/>
          <w:b/>
          <w:color w:val="000000"/>
          <w:sz w:val="20"/>
          <w:szCs w:val="16"/>
        </w:rPr>
        <w:t xml:space="preserve">Auction Service Provider (ASP) </w:t>
      </w:r>
      <w:r>
        <w:rPr>
          <w:rFonts w:ascii="Calibri" w:hAnsi="Calibri" w:cs="Calibri"/>
          <w:b/>
          <w:bCs/>
          <w:color w:val="000000"/>
          <w:sz w:val="20"/>
          <w:szCs w:val="16"/>
          <w:lang w:val="en-IN"/>
        </w:rPr>
        <w:t>Vijay Shetty, 9619002431</w:t>
      </w:r>
    </w:p>
    <w:p w14:paraId="7321C681" w14:textId="77777777" w:rsidR="002A5D3A" w:rsidRDefault="002A5D3A">
      <w:pPr>
        <w:jc w:val="center"/>
        <w:rPr>
          <w:rFonts w:ascii="Calibri" w:hAnsi="Calibri" w:cs="Tahoma"/>
          <w:b/>
          <w:bCs/>
          <w:sz w:val="20"/>
          <w:szCs w:val="16"/>
          <w:u w:val="single"/>
        </w:rPr>
      </w:pPr>
    </w:p>
    <w:p w14:paraId="71C93B0C" w14:textId="77777777" w:rsidR="002A5D3A" w:rsidRDefault="00AC4A9A">
      <w:pPr>
        <w:jc w:val="center"/>
        <w:rPr>
          <w:rFonts w:ascii="Calibri" w:hAnsi="Calibri" w:cs="Tahoma"/>
          <w:b/>
          <w:bCs/>
          <w:sz w:val="36"/>
          <w:szCs w:val="28"/>
          <w:u w:val="single"/>
        </w:rPr>
      </w:pPr>
      <w:r>
        <w:rPr>
          <w:rFonts w:ascii="Calibri" w:hAnsi="Calibri" w:cs="Tahoma"/>
          <w:b/>
          <w:bCs/>
          <w:sz w:val="36"/>
          <w:szCs w:val="28"/>
          <w:u w:val="single"/>
        </w:rPr>
        <w:t xml:space="preserve">E-Auction Sale Notice </w:t>
      </w:r>
    </w:p>
    <w:p w14:paraId="4FEB22AF" w14:textId="77777777" w:rsidR="002A5D3A" w:rsidRDefault="002A5D3A">
      <w:pPr>
        <w:jc w:val="center"/>
        <w:rPr>
          <w:rFonts w:ascii="Calibri" w:hAnsi="Calibri" w:cs="Tahoma"/>
          <w:b/>
          <w:bCs/>
          <w:sz w:val="36"/>
          <w:szCs w:val="28"/>
          <w:u w:val="single"/>
        </w:rPr>
      </w:pPr>
    </w:p>
    <w:p w14:paraId="0A9E8000" w14:textId="77777777" w:rsidR="002A5D3A" w:rsidRDefault="00AC4A9A">
      <w:pPr>
        <w:rPr>
          <w:rFonts w:ascii="Calibri" w:hAnsi="Calibri" w:cs="Tahoma"/>
          <w:sz w:val="20"/>
          <w:szCs w:val="16"/>
        </w:rPr>
      </w:pPr>
      <w:r>
        <w:rPr>
          <w:rFonts w:ascii="Calibri" w:hAnsi="Calibri" w:cs="Tahoma"/>
          <w:sz w:val="20"/>
          <w:szCs w:val="16"/>
        </w:rPr>
        <w:t xml:space="preserve">Pursuant to taking possession of the secured asset mentioned hereunder by the Authorized Officer of </w:t>
      </w:r>
      <w:r>
        <w:rPr>
          <w:rFonts w:ascii="Calibri" w:hAnsi="Calibri" w:cs="Tahoma"/>
          <w:color w:val="000000"/>
          <w:sz w:val="20"/>
          <w:szCs w:val="16"/>
        </w:rPr>
        <w:t>Aditya Birla Finance Limited</w:t>
      </w:r>
      <w:r>
        <w:rPr>
          <w:rFonts w:ascii="Calibri" w:hAnsi="Calibri" w:cs="Tahoma"/>
          <w:sz w:val="20"/>
          <w:szCs w:val="16"/>
        </w:rPr>
        <w:t xml:space="preserve"> under the </w:t>
      </w:r>
      <w:proofErr w:type="spellStart"/>
      <w:r>
        <w:rPr>
          <w:rFonts w:ascii="Calibri" w:hAnsi="Calibri" w:cs="Tahoma"/>
          <w:b/>
          <w:bCs/>
          <w:sz w:val="20"/>
          <w:szCs w:val="16"/>
        </w:rPr>
        <w:t>Securitisation</w:t>
      </w:r>
      <w:proofErr w:type="spellEnd"/>
      <w:r>
        <w:rPr>
          <w:rFonts w:ascii="Calibri" w:hAnsi="Calibri" w:cs="Tahoma"/>
          <w:b/>
          <w:bCs/>
          <w:sz w:val="20"/>
          <w:szCs w:val="16"/>
        </w:rPr>
        <w:t xml:space="preserve"> and Reconstruction of Financial Assets and Enforcement of Security Interest Act, 2002 (54 of 2002)</w:t>
      </w:r>
      <w:r>
        <w:rPr>
          <w:rFonts w:ascii="Calibri" w:hAnsi="Calibri" w:cs="Tahoma"/>
          <w:sz w:val="20"/>
          <w:szCs w:val="16"/>
        </w:rPr>
        <w:t xml:space="preserve"> for the recovery of amount due from borrower/s, offers are invited by the undersigned in sealed covers for purchase of immovable property, as described hereunder, which is in the physical possession,  </w:t>
      </w:r>
      <w:r>
        <w:rPr>
          <w:rFonts w:ascii="Calibri" w:hAnsi="Calibri" w:cs="Tahoma"/>
          <w:b/>
          <w:sz w:val="20"/>
          <w:szCs w:val="16"/>
        </w:rPr>
        <w:t>on ‘As Is Where Is Basis’, ‘As Is What Is Basis’ and ‘Whatever Is There Is Basis’,</w:t>
      </w:r>
      <w:r>
        <w:rPr>
          <w:rFonts w:ascii="Calibri" w:hAnsi="Calibri" w:cs="Tahoma"/>
          <w:sz w:val="20"/>
          <w:szCs w:val="16"/>
        </w:rPr>
        <w:t xml:space="preserve"> Particulars of which are given below:- </w:t>
      </w:r>
      <w:r>
        <w:rPr>
          <w:rFonts w:ascii="Calibri" w:hAnsi="Calibri" w:cs="Tahoma"/>
          <w:sz w:val="20"/>
          <w:szCs w:val="16"/>
        </w:rPr>
        <w:br/>
      </w:r>
    </w:p>
    <w:tbl>
      <w:tblPr>
        <w:tblW w:w="10176" w:type="dxa"/>
        <w:tblInd w:w="-116" w:type="dxa"/>
        <w:tblLayout w:type="fixed"/>
        <w:tblLook w:val="0000" w:firstRow="0" w:lastRow="0" w:firstColumn="0" w:lastColumn="0" w:noHBand="0" w:noVBand="0"/>
      </w:tblPr>
      <w:tblGrid>
        <w:gridCol w:w="2238"/>
        <w:gridCol w:w="1275"/>
        <w:gridCol w:w="2694"/>
        <w:gridCol w:w="1284"/>
        <w:gridCol w:w="1350"/>
        <w:gridCol w:w="1335"/>
      </w:tblGrid>
      <w:tr w:rsidR="002A5D3A" w14:paraId="097E19A7" w14:textId="77777777" w:rsidTr="008B74BE">
        <w:trPr>
          <w:trHeight w:val="998"/>
        </w:trPr>
        <w:tc>
          <w:tcPr>
            <w:tcW w:w="2238" w:type="dxa"/>
            <w:tcBorders>
              <w:top w:val="single" w:sz="4" w:space="0" w:color="000000"/>
              <w:left w:val="single" w:sz="4" w:space="0" w:color="000000"/>
              <w:bottom w:val="single" w:sz="4" w:space="0" w:color="000000"/>
            </w:tcBorders>
            <w:shd w:val="clear" w:color="auto" w:fill="D9D9D9"/>
            <w:vAlign w:val="center"/>
          </w:tcPr>
          <w:p w14:paraId="7DA12D1A" w14:textId="77777777" w:rsidR="002A5D3A" w:rsidRDefault="00AC4A9A">
            <w:pPr>
              <w:jc w:val="both"/>
              <w:rPr>
                <w:rFonts w:ascii="Calibri" w:hAnsi="Calibri" w:cs="Tahoma"/>
                <w:sz w:val="20"/>
                <w:szCs w:val="16"/>
              </w:rPr>
            </w:pPr>
            <w:r>
              <w:rPr>
                <w:rFonts w:ascii="Calibri" w:hAnsi="Calibri" w:cs="Tahoma"/>
                <w:sz w:val="20"/>
                <w:szCs w:val="16"/>
              </w:rPr>
              <w:t>Borrower(s) / Co-Borrower(s)/ Guarantor(s)</w:t>
            </w:r>
          </w:p>
        </w:tc>
        <w:tc>
          <w:tcPr>
            <w:tcW w:w="1275" w:type="dxa"/>
            <w:tcBorders>
              <w:top w:val="single" w:sz="4" w:space="0" w:color="000000"/>
              <w:left w:val="single" w:sz="4" w:space="0" w:color="000000"/>
              <w:bottom w:val="single" w:sz="4" w:space="0" w:color="000000"/>
            </w:tcBorders>
            <w:shd w:val="clear" w:color="auto" w:fill="D9D9D9"/>
            <w:vAlign w:val="center"/>
          </w:tcPr>
          <w:p w14:paraId="2B4C4BFD" w14:textId="77777777" w:rsidR="002A5D3A" w:rsidRDefault="00AC4A9A">
            <w:pPr>
              <w:jc w:val="both"/>
              <w:rPr>
                <w:rFonts w:ascii="Calibri" w:hAnsi="Calibri" w:cs="Tahoma"/>
                <w:sz w:val="20"/>
                <w:szCs w:val="16"/>
              </w:rPr>
            </w:pPr>
            <w:r>
              <w:rPr>
                <w:rFonts w:ascii="Calibri" w:hAnsi="Calibri" w:cs="Tahoma"/>
                <w:sz w:val="20"/>
                <w:szCs w:val="16"/>
              </w:rPr>
              <w:t>Demand Notice Date and Amount</w:t>
            </w:r>
          </w:p>
        </w:tc>
        <w:tc>
          <w:tcPr>
            <w:tcW w:w="2694" w:type="dxa"/>
            <w:tcBorders>
              <w:top w:val="single" w:sz="4" w:space="0" w:color="000000"/>
              <w:left w:val="single" w:sz="4" w:space="0" w:color="000000"/>
              <w:bottom w:val="single" w:sz="4" w:space="0" w:color="000000"/>
            </w:tcBorders>
            <w:shd w:val="clear" w:color="auto" w:fill="D9D9D9"/>
            <w:vAlign w:val="center"/>
          </w:tcPr>
          <w:p w14:paraId="290BE108" w14:textId="77777777" w:rsidR="002A5D3A" w:rsidRDefault="00AC4A9A">
            <w:pPr>
              <w:jc w:val="both"/>
              <w:rPr>
                <w:rFonts w:ascii="Calibri" w:hAnsi="Calibri" w:cs="Tahoma"/>
                <w:sz w:val="20"/>
                <w:szCs w:val="16"/>
              </w:rPr>
            </w:pPr>
            <w:r>
              <w:rPr>
                <w:rFonts w:ascii="Calibri" w:hAnsi="Calibri" w:cs="Tahoma"/>
                <w:sz w:val="20"/>
                <w:szCs w:val="16"/>
              </w:rPr>
              <w:t>Description of the</w:t>
            </w:r>
          </w:p>
          <w:p w14:paraId="47C4CB9E" w14:textId="77777777" w:rsidR="002A5D3A" w:rsidRDefault="00AC4A9A">
            <w:pPr>
              <w:jc w:val="both"/>
              <w:rPr>
                <w:rFonts w:ascii="Calibri" w:hAnsi="Calibri" w:cs="Tahoma"/>
                <w:sz w:val="20"/>
                <w:szCs w:val="16"/>
              </w:rPr>
            </w:pPr>
            <w:r>
              <w:rPr>
                <w:rFonts w:ascii="Calibri" w:hAnsi="Calibri" w:cs="Tahoma"/>
                <w:sz w:val="20"/>
                <w:szCs w:val="16"/>
              </w:rPr>
              <w:t>Immovable property</w:t>
            </w:r>
          </w:p>
        </w:tc>
        <w:tc>
          <w:tcPr>
            <w:tcW w:w="1284" w:type="dxa"/>
            <w:tcBorders>
              <w:top w:val="single" w:sz="4" w:space="0" w:color="000000"/>
              <w:left w:val="single" w:sz="4" w:space="0" w:color="000000"/>
              <w:bottom w:val="single" w:sz="4" w:space="0" w:color="000000"/>
            </w:tcBorders>
            <w:shd w:val="clear" w:color="auto" w:fill="D9D9D9"/>
            <w:vAlign w:val="center"/>
          </w:tcPr>
          <w:p w14:paraId="63C452D3" w14:textId="77777777" w:rsidR="002A5D3A" w:rsidRDefault="00AC4A9A">
            <w:pPr>
              <w:jc w:val="both"/>
              <w:rPr>
                <w:rFonts w:ascii="Calibri" w:hAnsi="Calibri" w:cs="Tahoma"/>
                <w:sz w:val="20"/>
                <w:szCs w:val="16"/>
              </w:rPr>
            </w:pPr>
            <w:r>
              <w:rPr>
                <w:rFonts w:ascii="Calibri" w:hAnsi="Calibri" w:cs="Tahoma"/>
                <w:sz w:val="20"/>
                <w:szCs w:val="16"/>
              </w:rPr>
              <w:t>Reserve</w:t>
            </w:r>
          </w:p>
          <w:p w14:paraId="7DAA4E1A" w14:textId="77777777" w:rsidR="002A5D3A" w:rsidRDefault="00AC4A9A">
            <w:pPr>
              <w:jc w:val="both"/>
              <w:rPr>
                <w:rFonts w:ascii="Calibri" w:hAnsi="Calibri" w:cs="Tahoma"/>
                <w:sz w:val="20"/>
                <w:szCs w:val="16"/>
              </w:rPr>
            </w:pPr>
            <w:r>
              <w:rPr>
                <w:rFonts w:ascii="Calibri" w:hAnsi="Calibri" w:cs="Tahoma"/>
                <w:sz w:val="20"/>
                <w:szCs w:val="16"/>
              </w:rPr>
              <w:t>Price (RP)</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833967" w14:textId="77777777" w:rsidR="002A5D3A" w:rsidRDefault="00AC4A9A">
            <w:pPr>
              <w:jc w:val="both"/>
              <w:rPr>
                <w:rFonts w:ascii="Calibri" w:hAnsi="Calibri" w:cs="Tahoma"/>
                <w:sz w:val="20"/>
                <w:szCs w:val="16"/>
              </w:rPr>
            </w:pPr>
            <w:r>
              <w:rPr>
                <w:rFonts w:ascii="Calibri" w:hAnsi="Calibri" w:cs="Tahoma"/>
                <w:sz w:val="20"/>
                <w:szCs w:val="16"/>
              </w:rPr>
              <w:t xml:space="preserve">Earnest Money </w:t>
            </w:r>
            <w:r w:rsidR="00D00579">
              <w:rPr>
                <w:rFonts w:ascii="Calibri" w:hAnsi="Calibri" w:cs="Tahoma"/>
                <w:sz w:val="20"/>
                <w:szCs w:val="16"/>
              </w:rPr>
              <w:t>Deposit (EMD) (10</w:t>
            </w:r>
            <w:r>
              <w:rPr>
                <w:rFonts w:ascii="Calibri" w:hAnsi="Calibri" w:cs="Tahoma"/>
                <w:sz w:val="20"/>
                <w:szCs w:val="16"/>
              </w:rPr>
              <w:t>% of RP)</w:t>
            </w:r>
          </w:p>
        </w:tc>
        <w:tc>
          <w:tcPr>
            <w:tcW w:w="13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3DE4EF" w14:textId="77777777" w:rsidR="002A5D3A" w:rsidRDefault="00AC4A9A">
            <w:pPr>
              <w:jc w:val="both"/>
              <w:rPr>
                <w:rFonts w:ascii="Calibri" w:hAnsi="Calibri" w:cs="Tahoma"/>
                <w:sz w:val="20"/>
                <w:szCs w:val="16"/>
              </w:rPr>
            </w:pPr>
            <w:r>
              <w:rPr>
                <w:rFonts w:ascii="Calibri" w:hAnsi="Calibri" w:cs="Tahoma"/>
                <w:sz w:val="20"/>
                <w:szCs w:val="16"/>
              </w:rPr>
              <w:t xml:space="preserve">Total Loan Outstanding </w:t>
            </w:r>
          </w:p>
          <w:p w14:paraId="0384675D" w14:textId="544E1623" w:rsidR="002A5D3A" w:rsidRDefault="00AC4A9A" w:rsidP="00EF6530">
            <w:pPr>
              <w:jc w:val="both"/>
              <w:rPr>
                <w:rFonts w:ascii="Calibri" w:hAnsi="Calibri" w:cs="Tahoma"/>
                <w:sz w:val="20"/>
                <w:szCs w:val="16"/>
              </w:rPr>
            </w:pPr>
            <w:r>
              <w:rPr>
                <w:rFonts w:ascii="Calibri" w:hAnsi="Calibri" w:cs="Tahoma"/>
                <w:sz w:val="20"/>
                <w:szCs w:val="16"/>
              </w:rPr>
              <w:t>(</w:t>
            </w:r>
            <w:r w:rsidRPr="00697523">
              <w:rPr>
                <w:rFonts w:ascii="Calibri" w:hAnsi="Calibri" w:cs="Calibri"/>
                <w:sz w:val="20"/>
                <w:szCs w:val="20"/>
              </w:rPr>
              <w:t xml:space="preserve">As on </w:t>
            </w:r>
            <w:r w:rsidR="00697523" w:rsidRPr="00697523">
              <w:rPr>
                <w:rFonts w:ascii="Calibri" w:hAnsi="Calibri" w:cs="Calibri"/>
                <w:sz w:val="20"/>
                <w:szCs w:val="20"/>
              </w:rPr>
              <w:t>20.12.2019</w:t>
            </w:r>
            <w:r w:rsidRPr="00697523">
              <w:rPr>
                <w:rFonts w:ascii="Calibri" w:hAnsi="Calibri" w:cs="Calibri"/>
                <w:sz w:val="20"/>
                <w:szCs w:val="20"/>
              </w:rPr>
              <w:t>)</w:t>
            </w:r>
          </w:p>
        </w:tc>
      </w:tr>
      <w:tr w:rsidR="002A5D3A" w14:paraId="3373DC09" w14:textId="77777777" w:rsidTr="008B74BE">
        <w:trPr>
          <w:trHeight w:val="2127"/>
        </w:trPr>
        <w:tc>
          <w:tcPr>
            <w:tcW w:w="2238" w:type="dxa"/>
            <w:tcBorders>
              <w:top w:val="single" w:sz="4" w:space="0" w:color="000000"/>
              <w:left w:val="single" w:sz="4" w:space="0" w:color="000000"/>
              <w:bottom w:val="single" w:sz="4" w:space="0" w:color="000000"/>
            </w:tcBorders>
            <w:shd w:val="clear" w:color="auto" w:fill="auto"/>
          </w:tcPr>
          <w:p w14:paraId="45AADE5B" w14:textId="77777777" w:rsidR="002A5D3A" w:rsidRDefault="002A5D3A">
            <w:pPr>
              <w:rPr>
                <w:rFonts w:ascii="Calibri" w:hAnsi="Calibri" w:cs="Tahoma"/>
                <w:sz w:val="20"/>
                <w:szCs w:val="16"/>
              </w:rPr>
            </w:pPr>
          </w:p>
          <w:p w14:paraId="472115DC" w14:textId="77777777" w:rsidR="008B74BE" w:rsidRDefault="003869FE" w:rsidP="008B74BE">
            <w:pPr>
              <w:rPr>
                <w:rFonts w:ascii="Calibri" w:hAnsi="Calibri" w:cs="Tahoma"/>
                <w:sz w:val="20"/>
                <w:szCs w:val="16"/>
              </w:rPr>
            </w:pPr>
            <w:proofErr w:type="spellStart"/>
            <w:proofErr w:type="gramStart"/>
            <w:r>
              <w:rPr>
                <w:rFonts w:ascii="Calibri" w:hAnsi="Calibri" w:cs="Tahoma"/>
                <w:sz w:val="20"/>
                <w:szCs w:val="16"/>
              </w:rPr>
              <w:t>Mr.</w:t>
            </w:r>
            <w:r w:rsidR="006E0027">
              <w:rPr>
                <w:rFonts w:ascii="Calibri" w:hAnsi="Calibri" w:cs="Tahoma"/>
                <w:sz w:val="20"/>
                <w:szCs w:val="16"/>
              </w:rPr>
              <w:t>Sandeep</w:t>
            </w:r>
            <w:proofErr w:type="spellEnd"/>
            <w:proofErr w:type="gramEnd"/>
            <w:r w:rsidR="006E0027">
              <w:rPr>
                <w:rFonts w:ascii="Calibri" w:hAnsi="Calibri" w:cs="Tahoma"/>
                <w:sz w:val="20"/>
                <w:szCs w:val="16"/>
              </w:rPr>
              <w:t xml:space="preserve"> Shaw</w:t>
            </w:r>
          </w:p>
          <w:p w14:paraId="5B5079BA" w14:textId="77777777" w:rsidR="003869FE" w:rsidRDefault="003869FE" w:rsidP="008B74BE">
            <w:pPr>
              <w:rPr>
                <w:rFonts w:ascii="Calibri" w:hAnsi="Calibri" w:cs="Tahoma"/>
                <w:sz w:val="20"/>
                <w:szCs w:val="16"/>
              </w:rPr>
            </w:pPr>
            <w:r>
              <w:rPr>
                <w:rFonts w:ascii="Calibri" w:hAnsi="Calibri" w:cs="Tahoma"/>
                <w:sz w:val="20"/>
                <w:szCs w:val="16"/>
              </w:rPr>
              <w:t xml:space="preserve">       (Borrower)</w:t>
            </w:r>
          </w:p>
          <w:p w14:paraId="395AC87C" w14:textId="77777777" w:rsidR="006E0027" w:rsidRDefault="006E0027" w:rsidP="008B74BE">
            <w:pPr>
              <w:rPr>
                <w:rFonts w:ascii="Calibri" w:hAnsi="Calibri" w:cs="Tahoma"/>
                <w:sz w:val="20"/>
                <w:szCs w:val="16"/>
              </w:rPr>
            </w:pPr>
          </w:p>
          <w:p w14:paraId="6ACA16CF" w14:textId="77777777" w:rsidR="003869FE" w:rsidRDefault="003869FE" w:rsidP="008B74BE">
            <w:pPr>
              <w:rPr>
                <w:rFonts w:ascii="Calibri" w:hAnsi="Calibri" w:cs="Tahoma"/>
                <w:sz w:val="20"/>
                <w:szCs w:val="16"/>
              </w:rPr>
            </w:pPr>
            <w:proofErr w:type="spellStart"/>
            <w:proofErr w:type="gramStart"/>
            <w:r>
              <w:rPr>
                <w:rFonts w:ascii="Calibri" w:hAnsi="Calibri" w:cs="Tahoma"/>
                <w:sz w:val="20"/>
                <w:szCs w:val="16"/>
              </w:rPr>
              <w:t>Mr.</w:t>
            </w:r>
            <w:r w:rsidR="006E0027">
              <w:rPr>
                <w:rFonts w:ascii="Calibri" w:hAnsi="Calibri" w:cs="Tahoma"/>
                <w:sz w:val="20"/>
                <w:szCs w:val="16"/>
              </w:rPr>
              <w:t>Jyoti</w:t>
            </w:r>
            <w:proofErr w:type="spellEnd"/>
            <w:proofErr w:type="gramEnd"/>
            <w:r w:rsidR="006E0027">
              <w:rPr>
                <w:rFonts w:ascii="Calibri" w:hAnsi="Calibri" w:cs="Tahoma"/>
                <w:sz w:val="20"/>
                <w:szCs w:val="16"/>
              </w:rPr>
              <w:t xml:space="preserve"> Shaw</w:t>
            </w:r>
          </w:p>
          <w:p w14:paraId="65D9F444" w14:textId="77777777" w:rsidR="003869FE" w:rsidRDefault="003869FE" w:rsidP="008B74BE">
            <w:pPr>
              <w:rPr>
                <w:rFonts w:ascii="Calibri" w:hAnsi="Calibri" w:cs="Tahoma"/>
                <w:sz w:val="20"/>
                <w:szCs w:val="16"/>
              </w:rPr>
            </w:pPr>
            <w:r>
              <w:rPr>
                <w:rFonts w:ascii="Calibri" w:hAnsi="Calibri" w:cs="Tahoma"/>
                <w:sz w:val="20"/>
                <w:szCs w:val="16"/>
              </w:rPr>
              <w:t xml:space="preserve">    (Co-Borrower)</w:t>
            </w:r>
          </w:p>
          <w:p w14:paraId="757CB249" w14:textId="77777777" w:rsidR="006E0027" w:rsidRDefault="006E0027" w:rsidP="008B74BE">
            <w:pPr>
              <w:rPr>
                <w:rFonts w:ascii="Calibri" w:hAnsi="Calibri" w:cs="Tahoma"/>
                <w:sz w:val="20"/>
                <w:szCs w:val="16"/>
              </w:rPr>
            </w:pPr>
          </w:p>
          <w:p w14:paraId="4BD095B4" w14:textId="77777777" w:rsidR="006E0027" w:rsidRDefault="006E0027" w:rsidP="008B74BE">
            <w:pPr>
              <w:rPr>
                <w:rFonts w:ascii="Calibri" w:hAnsi="Calibri" w:cs="Tahoma"/>
                <w:sz w:val="20"/>
                <w:szCs w:val="16"/>
              </w:rPr>
            </w:pPr>
            <w:r>
              <w:rPr>
                <w:rFonts w:ascii="Calibri" w:hAnsi="Calibri" w:cs="Tahoma"/>
                <w:sz w:val="20"/>
                <w:szCs w:val="16"/>
              </w:rPr>
              <w:t>M/S Sandeep Stores</w:t>
            </w:r>
          </w:p>
        </w:tc>
        <w:tc>
          <w:tcPr>
            <w:tcW w:w="1275" w:type="dxa"/>
            <w:tcBorders>
              <w:top w:val="single" w:sz="4" w:space="0" w:color="000000"/>
              <w:left w:val="single" w:sz="4" w:space="0" w:color="000000"/>
              <w:bottom w:val="single" w:sz="4" w:space="0" w:color="000000"/>
            </w:tcBorders>
            <w:shd w:val="clear" w:color="auto" w:fill="auto"/>
          </w:tcPr>
          <w:p w14:paraId="1C0BE58C" w14:textId="0E111860" w:rsidR="002A5D3A" w:rsidRDefault="00931B17">
            <w:pPr>
              <w:jc w:val="both"/>
              <w:rPr>
                <w:rFonts w:ascii="Calibri" w:hAnsi="Calibri" w:cs="Tahoma"/>
                <w:sz w:val="20"/>
                <w:szCs w:val="16"/>
              </w:rPr>
            </w:pPr>
            <w:r>
              <w:rPr>
                <w:rFonts w:ascii="Calibri" w:hAnsi="Calibri" w:cs="Tahoma"/>
                <w:sz w:val="20"/>
                <w:szCs w:val="16"/>
              </w:rPr>
              <w:t>20</w:t>
            </w:r>
            <w:r w:rsidR="003869FE">
              <w:rPr>
                <w:rFonts w:ascii="Calibri" w:hAnsi="Calibri" w:cs="Tahoma"/>
                <w:sz w:val="20"/>
                <w:szCs w:val="16"/>
              </w:rPr>
              <w:t>/</w:t>
            </w:r>
            <w:r>
              <w:rPr>
                <w:rFonts w:ascii="Calibri" w:hAnsi="Calibri" w:cs="Tahoma"/>
                <w:sz w:val="20"/>
                <w:szCs w:val="16"/>
              </w:rPr>
              <w:t>12</w:t>
            </w:r>
            <w:r w:rsidR="006E0027">
              <w:rPr>
                <w:rFonts w:ascii="Calibri" w:hAnsi="Calibri" w:cs="Tahoma"/>
                <w:sz w:val="20"/>
                <w:szCs w:val="16"/>
              </w:rPr>
              <w:t>/20</w:t>
            </w:r>
            <w:r>
              <w:rPr>
                <w:rFonts w:ascii="Calibri" w:hAnsi="Calibri" w:cs="Tahoma"/>
                <w:sz w:val="20"/>
                <w:szCs w:val="16"/>
              </w:rPr>
              <w:t>19</w:t>
            </w:r>
          </w:p>
          <w:p w14:paraId="0F71E675" w14:textId="77777777" w:rsidR="002A5D3A" w:rsidRDefault="00AC4A9A">
            <w:pPr>
              <w:jc w:val="both"/>
              <w:rPr>
                <w:rFonts w:ascii="Calibri" w:hAnsi="Calibri" w:cs="Tahoma"/>
                <w:sz w:val="20"/>
                <w:szCs w:val="16"/>
              </w:rPr>
            </w:pPr>
            <w:r>
              <w:rPr>
                <w:rFonts w:ascii="Calibri" w:hAnsi="Calibri" w:cs="Tahoma"/>
                <w:sz w:val="20"/>
                <w:szCs w:val="16"/>
              </w:rPr>
              <w:t xml:space="preserve">for </w:t>
            </w:r>
          </w:p>
          <w:p w14:paraId="1FA2CBA1" w14:textId="33A11691" w:rsidR="002A5D3A" w:rsidRDefault="00AC4A9A" w:rsidP="006E0027">
            <w:pPr>
              <w:jc w:val="both"/>
              <w:rPr>
                <w:rFonts w:ascii="Calibri" w:hAnsi="Calibri" w:cs="Tahoma"/>
                <w:sz w:val="20"/>
                <w:szCs w:val="16"/>
              </w:rPr>
            </w:pPr>
            <w:r>
              <w:rPr>
                <w:rFonts w:ascii="Calibri" w:hAnsi="Calibri" w:cs="Tahoma"/>
                <w:sz w:val="20"/>
                <w:szCs w:val="16"/>
              </w:rPr>
              <w:t xml:space="preserve">Rs. </w:t>
            </w:r>
            <w:r w:rsidR="00931B17" w:rsidRPr="0012533D">
              <w:rPr>
                <w:rFonts w:ascii="Calibri" w:hAnsi="Calibri" w:cs="Calibri"/>
                <w:sz w:val="20"/>
                <w:szCs w:val="20"/>
              </w:rPr>
              <w:t>31,58,791</w:t>
            </w:r>
            <w:r w:rsidR="006E0027">
              <w:rPr>
                <w:rFonts w:ascii="Calibri" w:hAnsi="Calibri" w:cs="Tahoma"/>
                <w:sz w:val="20"/>
                <w:szCs w:val="16"/>
              </w:rPr>
              <w:t>/-</w:t>
            </w:r>
          </w:p>
        </w:tc>
        <w:tc>
          <w:tcPr>
            <w:tcW w:w="2694" w:type="dxa"/>
            <w:tcBorders>
              <w:top w:val="single" w:sz="4" w:space="0" w:color="000000"/>
              <w:left w:val="single" w:sz="4" w:space="0" w:color="000000"/>
              <w:bottom w:val="single" w:sz="4" w:space="0" w:color="000000"/>
            </w:tcBorders>
            <w:shd w:val="clear" w:color="auto" w:fill="auto"/>
          </w:tcPr>
          <w:p w14:paraId="436AB103" w14:textId="77777777" w:rsidR="000B2805" w:rsidRDefault="00BD2B29" w:rsidP="00427B62">
            <w:pPr>
              <w:rPr>
                <w:rFonts w:cs="Arial"/>
                <w:sz w:val="18"/>
                <w:szCs w:val="18"/>
              </w:rPr>
            </w:pPr>
            <w:r w:rsidRPr="00427B62">
              <w:rPr>
                <w:rFonts w:cs="Arial"/>
                <w:sz w:val="18"/>
                <w:szCs w:val="18"/>
              </w:rPr>
              <w:t>Reside</w:t>
            </w:r>
            <w:r w:rsidR="000B2805">
              <w:rPr>
                <w:rFonts w:cs="Arial"/>
                <w:sz w:val="18"/>
                <w:szCs w:val="18"/>
              </w:rPr>
              <w:t xml:space="preserve">ntial </w:t>
            </w:r>
            <w:proofErr w:type="gramStart"/>
            <w:r w:rsidR="000B2805">
              <w:rPr>
                <w:rFonts w:cs="Arial"/>
                <w:sz w:val="18"/>
                <w:szCs w:val="18"/>
              </w:rPr>
              <w:t>property:-</w:t>
            </w:r>
            <w:proofErr w:type="gramEnd"/>
          </w:p>
          <w:p w14:paraId="6F158B8A" w14:textId="77777777" w:rsidR="00BD2B29" w:rsidRDefault="006E0027">
            <w:pPr>
              <w:jc w:val="both"/>
              <w:rPr>
                <w:rFonts w:ascii="Calibri" w:hAnsi="Calibri" w:cs="Arial"/>
                <w:sz w:val="18"/>
                <w:szCs w:val="18"/>
              </w:rPr>
            </w:pPr>
            <w:r w:rsidRPr="006E0027">
              <w:rPr>
                <w:rFonts w:ascii="Calibri" w:hAnsi="Calibri" w:cs="Arial"/>
                <w:sz w:val="18"/>
                <w:szCs w:val="18"/>
              </w:rPr>
              <w:t>PURBA TENTULBERIA</w:t>
            </w:r>
            <w:r>
              <w:rPr>
                <w:rFonts w:ascii="Calibri" w:hAnsi="Calibri" w:cs="Arial"/>
                <w:sz w:val="18"/>
                <w:szCs w:val="18"/>
              </w:rPr>
              <w:t xml:space="preserve"> </w:t>
            </w:r>
            <w:r w:rsidRPr="006E0027">
              <w:rPr>
                <w:rFonts w:ascii="Calibri" w:hAnsi="Calibri" w:cs="Arial"/>
                <w:sz w:val="18"/>
                <w:szCs w:val="18"/>
              </w:rPr>
              <w:t>C-</w:t>
            </w:r>
            <w:proofErr w:type="gramStart"/>
            <w:r w:rsidRPr="006E0027">
              <w:rPr>
                <w:rFonts w:ascii="Calibri" w:hAnsi="Calibri" w:cs="Arial"/>
                <w:sz w:val="18"/>
                <w:szCs w:val="18"/>
              </w:rPr>
              <w:t>204,Gr</w:t>
            </w:r>
            <w:proofErr w:type="gramEnd"/>
            <w:r w:rsidRPr="006E0027">
              <w:rPr>
                <w:rFonts w:ascii="Calibri" w:hAnsi="Calibri" w:cs="Arial"/>
                <w:sz w:val="18"/>
                <w:szCs w:val="18"/>
              </w:rPr>
              <w:t xml:space="preserve"> Floor Holding No-610Purba </w:t>
            </w:r>
            <w:proofErr w:type="spellStart"/>
            <w:r w:rsidRPr="006E0027">
              <w:rPr>
                <w:rFonts w:ascii="Calibri" w:hAnsi="Calibri" w:cs="Arial"/>
                <w:sz w:val="18"/>
                <w:szCs w:val="18"/>
              </w:rPr>
              <w:t>tentulberiaBuilding</w:t>
            </w:r>
            <w:proofErr w:type="spellEnd"/>
            <w:r w:rsidRPr="006E0027">
              <w:rPr>
                <w:rFonts w:ascii="Calibri" w:hAnsi="Calibri" w:cs="Arial"/>
                <w:sz w:val="18"/>
                <w:szCs w:val="18"/>
              </w:rPr>
              <w:t xml:space="preserve"> complex </w:t>
            </w:r>
            <w:proofErr w:type="spellStart"/>
            <w:r w:rsidRPr="006E0027">
              <w:rPr>
                <w:rFonts w:ascii="Calibri" w:hAnsi="Calibri" w:cs="Arial"/>
                <w:sz w:val="18"/>
                <w:szCs w:val="18"/>
              </w:rPr>
              <w:t>Annadamaye</w:t>
            </w:r>
            <w:proofErr w:type="spellEnd"/>
            <w:r w:rsidRPr="006E0027">
              <w:rPr>
                <w:rFonts w:ascii="Calibri" w:hAnsi="Calibri" w:cs="Arial"/>
                <w:sz w:val="18"/>
                <w:szCs w:val="18"/>
              </w:rPr>
              <w:t xml:space="preserve"> </w:t>
            </w:r>
            <w:proofErr w:type="spellStart"/>
            <w:r w:rsidRPr="006E0027">
              <w:rPr>
                <w:rFonts w:ascii="Calibri" w:hAnsi="Calibri" w:cs="Arial"/>
                <w:sz w:val="18"/>
                <w:szCs w:val="18"/>
              </w:rPr>
              <w:t>AbasanFlat</w:t>
            </w:r>
            <w:proofErr w:type="spellEnd"/>
            <w:r w:rsidRPr="006E0027">
              <w:rPr>
                <w:rFonts w:ascii="Calibri" w:hAnsi="Calibri" w:cs="Arial"/>
                <w:sz w:val="18"/>
                <w:szCs w:val="18"/>
              </w:rPr>
              <w:t xml:space="preserve"> no-C-204Block-CGround </w:t>
            </w:r>
            <w:proofErr w:type="spellStart"/>
            <w:r w:rsidRPr="006E0027">
              <w:rPr>
                <w:rFonts w:ascii="Calibri" w:hAnsi="Calibri" w:cs="Arial"/>
                <w:sz w:val="18"/>
                <w:szCs w:val="18"/>
              </w:rPr>
              <w:t>FloorPO</w:t>
            </w:r>
            <w:proofErr w:type="spellEnd"/>
            <w:r w:rsidRPr="006E0027">
              <w:rPr>
                <w:rFonts w:ascii="Calibri" w:hAnsi="Calibri" w:cs="Arial"/>
                <w:sz w:val="18"/>
                <w:szCs w:val="18"/>
              </w:rPr>
              <w:t>-</w:t>
            </w:r>
            <w:proofErr w:type="spellStart"/>
            <w:r w:rsidRPr="006E0027">
              <w:rPr>
                <w:rFonts w:ascii="Calibri" w:hAnsi="Calibri" w:cs="Arial"/>
                <w:sz w:val="18"/>
                <w:szCs w:val="18"/>
              </w:rPr>
              <w:t>PanchpotaPS</w:t>
            </w:r>
            <w:proofErr w:type="spellEnd"/>
            <w:r w:rsidRPr="006E0027">
              <w:rPr>
                <w:rFonts w:ascii="Calibri" w:hAnsi="Calibri" w:cs="Arial"/>
                <w:sz w:val="18"/>
                <w:szCs w:val="18"/>
              </w:rPr>
              <w:t>-So</w:t>
            </w:r>
            <w:r>
              <w:rPr>
                <w:rFonts w:ascii="Calibri" w:hAnsi="Calibri" w:cs="Arial"/>
                <w:sz w:val="18"/>
                <w:szCs w:val="18"/>
              </w:rPr>
              <w:t xml:space="preserve"> </w:t>
            </w:r>
            <w:r w:rsidRPr="006E0027">
              <w:rPr>
                <w:rFonts w:ascii="Calibri" w:hAnsi="Calibri" w:cs="Arial"/>
                <w:sz w:val="18"/>
                <w:szCs w:val="18"/>
              </w:rPr>
              <w:t>ANNADAMAYEE ABASAN BLCOK  C</w:t>
            </w:r>
            <w:r>
              <w:rPr>
                <w:rFonts w:ascii="Calibri" w:hAnsi="Calibri" w:cs="Arial"/>
                <w:sz w:val="18"/>
                <w:szCs w:val="18"/>
              </w:rPr>
              <w:t xml:space="preserve"> </w:t>
            </w:r>
            <w:r w:rsidRPr="006E0027">
              <w:rPr>
                <w:rFonts w:ascii="Calibri" w:hAnsi="Calibri" w:cs="Arial"/>
                <w:sz w:val="18"/>
                <w:szCs w:val="18"/>
              </w:rPr>
              <w:t>SOUTH 24 PARGANAS</w:t>
            </w:r>
            <w:r>
              <w:rPr>
                <w:rFonts w:ascii="Calibri" w:hAnsi="Calibri" w:cs="Arial"/>
                <w:sz w:val="18"/>
                <w:szCs w:val="18"/>
              </w:rPr>
              <w:t xml:space="preserve"> </w:t>
            </w:r>
            <w:r w:rsidRPr="006E0027">
              <w:rPr>
                <w:rFonts w:ascii="Calibri" w:hAnsi="Calibri" w:cs="Arial"/>
                <w:sz w:val="18"/>
                <w:szCs w:val="18"/>
              </w:rPr>
              <w:t>WEST BENGAL</w:t>
            </w:r>
            <w:r>
              <w:rPr>
                <w:rFonts w:ascii="Calibri" w:hAnsi="Calibri" w:cs="Arial"/>
                <w:sz w:val="18"/>
                <w:szCs w:val="18"/>
              </w:rPr>
              <w:t xml:space="preserve"> </w:t>
            </w:r>
            <w:r w:rsidRPr="006E0027">
              <w:rPr>
                <w:rFonts w:ascii="Calibri" w:hAnsi="Calibri" w:cs="Arial"/>
                <w:sz w:val="18"/>
                <w:szCs w:val="18"/>
              </w:rPr>
              <w:t>700152</w:t>
            </w:r>
          </w:p>
          <w:p w14:paraId="289729F7" w14:textId="77777777" w:rsidR="002A5D3A" w:rsidRDefault="002A5D3A">
            <w:pPr>
              <w:jc w:val="both"/>
              <w:rPr>
                <w:rFonts w:ascii="Calibri" w:hAnsi="Calibri" w:cs="Tahoma"/>
                <w:sz w:val="20"/>
                <w:szCs w:val="16"/>
              </w:rPr>
            </w:pPr>
          </w:p>
        </w:tc>
        <w:tc>
          <w:tcPr>
            <w:tcW w:w="1284" w:type="dxa"/>
            <w:tcBorders>
              <w:top w:val="single" w:sz="4" w:space="0" w:color="000000"/>
              <w:left w:val="single" w:sz="4" w:space="0" w:color="000000"/>
              <w:bottom w:val="single" w:sz="4" w:space="0" w:color="000000"/>
            </w:tcBorders>
            <w:shd w:val="clear" w:color="auto" w:fill="auto"/>
          </w:tcPr>
          <w:p w14:paraId="4A31B3E2" w14:textId="77777777" w:rsidR="00CD3698" w:rsidRPr="002413D5" w:rsidRDefault="00AC4A9A" w:rsidP="00CD3698">
            <w:pPr>
              <w:jc w:val="both"/>
              <w:rPr>
                <w:rFonts w:ascii="Calibri" w:hAnsi="Calibri" w:cs="Tahoma"/>
                <w:sz w:val="20"/>
                <w:szCs w:val="16"/>
              </w:rPr>
            </w:pPr>
            <w:r>
              <w:rPr>
                <w:rFonts w:ascii="Calibri" w:hAnsi="Calibri" w:cs="Tahoma"/>
                <w:sz w:val="20"/>
                <w:szCs w:val="16"/>
              </w:rPr>
              <w:t xml:space="preserve"> </w:t>
            </w:r>
            <w:r w:rsidR="00CD3698" w:rsidRPr="002413D5">
              <w:rPr>
                <w:rFonts w:ascii="Calibri" w:hAnsi="Calibri" w:cs="Tahoma"/>
                <w:sz w:val="20"/>
                <w:szCs w:val="16"/>
              </w:rPr>
              <w:t xml:space="preserve">INR </w:t>
            </w:r>
          </w:p>
          <w:p w14:paraId="6A9108EF" w14:textId="71E6F92D" w:rsidR="00BD2B29" w:rsidRPr="006766E8" w:rsidRDefault="006766E8">
            <w:pPr>
              <w:jc w:val="both"/>
              <w:rPr>
                <w:rFonts w:ascii="Calibri" w:hAnsi="Calibri" w:cs="Tahoma"/>
                <w:sz w:val="20"/>
                <w:szCs w:val="20"/>
              </w:rPr>
            </w:pPr>
            <w:r w:rsidRPr="006766E8">
              <w:rPr>
                <w:rFonts w:ascii="Book Antiqua" w:hAnsi="Book Antiqua"/>
                <w:color w:val="000000"/>
                <w:sz w:val="20"/>
                <w:szCs w:val="20"/>
              </w:rPr>
              <w:t> 27,19,750</w:t>
            </w:r>
            <w:r>
              <w:rPr>
                <w:rFonts w:ascii="Book Antiqua" w:hAnsi="Book Antiqua"/>
                <w:color w:val="000000"/>
                <w:sz w:val="20"/>
                <w:szCs w:val="20"/>
              </w:rPr>
              <w:t>/-</w:t>
            </w:r>
          </w:p>
          <w:p w14:paraId="5910B0C9" w14:textId="77777777" w:rsidR="00BD2B29" w:rsidRPr="002413D5" w:rsidRDefault="00BD2B29">
            <w:pPr>
              <w:jc w:val="both"/>
              <w:rPr>
                <w:rFonts w:ascii="Calibri" w:hAnsi="Calibri" w:cs="Tahoma"/>
                <w:sz w:val="20"/>
                <w:szCs w:val="16"/>
              </w:rPr>
            </w:pPr>
          </w:p>
          <w:p w14:paraId="705AE170" w14:textId="77777777" w:rsidR="00BD2B29" w:rsidRPr="002413D5" w:rsidRDefault="00BD2B29">
            <w:pPr>
              <w:jc w:val="both"/>
              <w:rPr>
                <w:rFonts w:ascii="Calibri" w:hAnsi="Calibri" w:cs="Tahoma"/>
                <w:sz w:val="20"/>
                <w:szCs w:val="16"/>
              </w:rPr>
            </w:pPr>
          </w:p>
          <w:p w14:paraId="69877E65" w14:textId="77777777" w:rsidR="00BD2B29" w:rsidRPr="002413D5" w:rsidRDefault="00BD2B29">
            <w:pPr>
              <w:jc w:val="both"/>
              <w:rPr>
                <w:rFonts w:ascii="Calibri" w:hAnsi="Calibri" w:cs="Tahoma"/>
                <w:sz w:val="20"/>
                <w:szCs w:val="16"/>
              </w:rPr>
            </w:pPr>
          </w:p>
          <w:p w14:paraId="0E08DA83" w14:textId="77777777" w:rsidR="00BD2B29" w:rsidRPr="002413D5" w:rsidRDefault="00BD2B29">
            <w:pPr>
              <w:jc w:val="both"/>
              <w:rPr>
                <w:rFonts w:ascii="Calibri" w:hAnsi="Calibri" w:cs="Tahoma"/>
                <w:sz w:val="20"/>
                <w:szCs w:val="16"/>
              </w:rPr>
            </w:pPr>
          </w:p>
          <w:p w14:paraId="04B383B3" w14:textId="77777777" w:rsidR="00BD2B29" w:rsidRPr="002413D5" w:rsidRDefault="00BD2B29">
            <w:pPr>
              <w:jc w:val="both"/>
              <w:rPr>
                <w:rFonts w:ascii="Calibri" w:hAnsi="Calibri" w:cs="Tahoma"/>
                <w:sz w:val="20"/>
                <w:szCs w:val="16"/>
              </w:rPr>
            </w:pPr>
          </w:p>
          <w:p w14:paraId="75D00EAA" w14:textId="77777777" w:rsidR="00CD3698" w:rsidRDefault="00CD3698">
            <w:pPr>
              <w:jc w:val="both"/>
              <w:rPr>
                <w:rFonts w:ascii="Calibri" w:hAnsi="Calibri" w:cs="Tahoma"/>
                <w:sz w:val="20"/>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9CF8924" w14:textId="77777777" w:rsidR="00CD3698" w:rsidRDefault="002413D5" w:rsidP="00CD3698">
            <w:pPr>
              <w:rPr>
                <w:rFonts w:ascii="Calibri" w:hAnsi="Calibri" w:cs="Calibri"/>
                <w:sz w:val="20"/>
              </w:rPr>
            </w:pPr>
            <w:r>
              <w:rPr>
                <w:rFonts w:ascii="Calibri" w:hAnsi="Calibri" w:cs="Calibri"/>
                <w:sz w:val="20"/>
              </w:rPr>
              <w:t xml:space="preserve">INR </w:t>
            </w:r>
          </w:p>
          <w:p w14:paraId="39CD0DCF" w14:textId="77777777" w:rsidR="00BD2B29" w:rsidRPr="00BD2B29" w:rsidRDefault="00BD2B29" w:rsidP="00BD2B29">
            <w:pPr>
              <w:rPr>
                <w:rFonts w:ascii="Calibri" w:hAnsi="Calibri" w:cs="Tahoma"/>
                <w:sz w:val="20"/>
                <w:szCs w:val="16"/>
              </w:rPr>
            </w:pPr>
          </w:p>
          <w:p w14:paraId="0A978EFA" w14:textId="689CC44F" w:rsidR="00BD2B29" w:rsidRPr="00BD2B29" w:rsidRDefault="00931B17" w:rsidP="00BD2B29">
            <w:pPr>
              <w:rPr>
                <w:rFonts w:ascii="Calibri" w:hAnsi="Calibri" w:cs="Tahoma"/>
                <w:sz w:val="20"/>
                <w:szCs w:val="16"/>
              </w:rPr>
            </w:pPr>
            <w:r>
              <w:rPr>
                <w:rFonts w:ascii="Calibri" w:hAnsi="Calibri" w:cs="Tahoma"/>
                <w:sz w:val="20"/>
                <w:szCs w:val="16"/>
              </w:rPr>
              <w:t>2,71,975</w:t>
            </w:r>
            <w:r w:rsidR="00A14145">
              <w:rPr>
                <w:rFonts w:ascii="Calibri" w:hAnsi="Calibri" w:cs="Tahoma"/>
                <w:sz w:val="20"/>
                <w:szCs w:val="16"/>
              </w:rPr>
              <w:t>/-</w:t>
            </w:r>
          </w:p>
          <w:p w14:paraId="7354B8F3" w14:textId="77777777" w:rsidR="00BD2B29" w:rsidRPr="00BD2B29" w:rsidRDefault="00BD2B29" w:rsidP="00BD2B29">
            <w:pPr>
              <w:rPr>
                <w:rFonts w:ascii="Calibri" w:hAnsi="Calibri" w:cs="Tahoma"/>
                <w:sz w:val="20"/>
                <w:szCs w:val="16"/>
              </w:rPr>
            </w:pPr>
          </w:p>
          <w:p w14:paraId="144841F5" w14:textId="77777777" w:rsidR="00BD2B29" w:rsidRPr="00BD2B29" w:rsidRDefault="00BD2B29" w:rsidP="00BD2B29">
            <w:pPr>
              <w:rPr>
                <w:rFonts w:ascii="Calibri" w:hAnsi="Calibri" w:cs="Tahoma"/>
                <w:sz w:val="20"/>
                <w:szCs w:val="16"/>
              </w:rPr>
            </w:pPr>
          </w:p>
          <w:p w14:paraId="33171B43" w14:textId="77777777" w:rsidR="00BD2B29" w:rsidRPr="00BD2B29" w:rsidRDefault="00BD2B29" w:rsidP="00BD2B29">
            <w:pPr>
              <w:rPr>
                <w:rFonts w:ascii="Calibri" w:hAnsi="Calibri" w:cs="Tahoma"/>
                <w:sz w:val="20"/>
                <w:szCs w:val="16"/>
              </w:rPr>
            </w:pPr>
          </w:p>
          <w:p w14:paraId="187DA937" w14:textId="77777777" w:rsidR="00BD2B29" w:rsidRPr="00BD2B29" w:rsidRDefault="00BD2B29" w:rsidP="00BD2B29">
            <w:pPr>
              <w:rPr>
                <w:rFonts w:ascii="Calibri" w:hAnsi="Calibri" w:cs="Tahoma"/>
                <w:sz w:val="20"/>
                <w:szCs w:val="16"/>
              </w:rPr>
            </w:pPr>
          </w:p>
          <w:p w14:paraId="27D16E96" w14:textId="77777777" w:rsidR="00BD2B29" w:rsidRPr="00BD2B29" w:rsidRDefault="00BD2B29" w:rsidP="00BD2B29">
            <w:pPr>
              <w:rPr>
                <w:rFonts w:ascii="Calibri" w:hAnsi="Calibri" w:cs="Tahoma"/>
                <w:sz w:val="20"/>
                <w:szCs w:val="16"/>
              </w:rPr>
            </w:pPr>
          </w:p>
          <w:p w14:paraId="288C2E89" w14:textId="77777777" w:rsidR="00CD3698" w:rsidRPr="00BD2B29" w:rsidRDefault="00CD3698" w:rsidP="00C83FBF">
            <w:pPr>
              <w:jc w:val="both"/>
              <w:rPr>
                <w:rFonts w:ascii="Calibri" w:hAnsi="Calibri" w:cs="Tahoma"/>
                <w:sz w:val="20"/>
                <w:szCs w:val="16"/>
              </w:rPr>
            </w:pPr>
          </w:p>
        </w:tc>
        <w:tc>
          <w:tcPr>
            <w:tcW w:w="1335" w:type="dxa"/>
            <w:tcBorders>
              <w:top w:val="single" w:sz="4" w:space="0" w:color="000000"/>
              <w:left w:val="single" w:sz="4" w:space="0" w:color="000000"/>
              <w:bottom w:val="single" w:sz="4" w:space="0" w:color="000000"/>
              <w:right w:val="single" w:sz="4" w:space="0" w:color="000000"/>
            </w:tcBorders>
          </w:tcPr>
          <w:p w14:paraId="24E20088" w14:textId="6A1D0A6D" w:rsidR="002A5D3A" w:rsidRDefault="002413D5">
            <w:pPr>
              <w:jc w:val="both"/>
              <w:rPr>
                <w:rFonts w:ascii="Calibri" w:hAnsi="Calibri" w:cs="Tahoma"/>
                <w:sz w:val="20"/>
                <w:szCs w:val="16"/>
              </w:rPr>
            </w:pPr>
            <w:r>
              <w:rPr>
                <w:rFonts w:ascii="Calibri" w:hAnsi="Calibri" w:cs="Tahoma"/>
                <w:sz w:val="20"/>
                <w:szCs w:val="16"/>
              </w:rPr>
              <w:t>INR</w:t>
            </w:r>
            <w:r w:rsidR="00AC4A9A">
              <w:rPr>
                <w:rFonts w:ascii="Calibri" w:hAnsi="Calibri" w:cs="Tahoma"/>
                <w:sz w:val="20"/>
                <w:szCs w:val="16"/>
              </w:rPr>
              <w:t xml:space="preserve"> </w:t>
            </w:r>
            <w:r w:rsidR="00C704F3" w:rsidRPr="0012533D">
              <w:rPr>
                <w:rFonts w:ascii="Calibri" w:hAnsi="Calibri" w:cs="Calibri"/>
                <w:sz w:val="20"/>
                <w:szCs w:val="20"/>
              </w:rPr>
              <w:t>31,58,791</w:t>
            </w:r>
            <w:r w:rsidR="006E0027">
              <w:rPr>
                <w:rFonts w:ascii="Calibri" w:hAnsi="Calibri" w:cs="Tahoma"/>
                <w:sz w:val="20"/>
                <w:szCs w:val="16"/>
              </w:rPr>
              <w:t>/-</w:t>
            </w:r>
          </w:p>
          <w:p w14:paraId="0D3B352E" w14:textId="77777777" w:rsidR="002A5D3A" w:rsidRDefault="00AC4A9A">
            <w:pPr>
              <w:tabs>
                <w:tab w:val="left" w:pos="1020"/>
              </w:tabs>
              <w:jc w:val="both"/>
              <w:rPr>
                <w:rFonts w:ascii="Calibri" w:hAnsi="Calibri" w:cs="Tahoma"/>
                <w:sz w:val="20"/>
                <w:szCs w:val="16"/>
              </w:rPr>
            </w:pPr>
            <w:r>
              <w:rPr>
                <w:rFonts w:ascii="Calibri" w:hAnsi="Calibri" w:cs="Tahoma"/>
                <w:sz w:val="20"/>
                <w:szCs w:val="16"/>
              </w:rPr>
              <w:tab/>
            </w:r>
          </w:p>
        </w:tc>
      </w:tr>
    </w:tbl>
    <w:p w14:paraId="7ECD1331" w14:textId="77777777" w:rsidR="002A5D3A" w:rsidRDefault="002A5D3A">
      <w:pPr>
        <w:jc w:val="both"/>
        <w:rPr>
          <w:rFonts w:ascii="Book Antiqua" w:hAnsi="Book Antiqua" w:cs="Arial"/>
          <w:sz w:val="22"/>
          <w:szCs w:val="22"/>
        </w:rPr>
      </w:pPr>
    </w:p>
    <w:p w14:paraId="1C663B69" w14:textId="77777777" w:rsidR="002A5D3A" w:rsidRDefault="00AC4A9A">
      <w:pPr>
        <w:rPr>
          <w:rFonts w:ascii="Book Antiqua" w:hAnsi="Book Antiqua" w:cs="Arial"/>
          <w:sz w:val="22"/>
          <w:szCs w:val="22"/>
        </w:rPr>
      </w:pPr>
      <w:r>
        <w:rPr>
          <w:rFonts w:ascii="Book Antiqua" w:hAnsi="Book Antiqua" w:cs="Arial"/>
          <w:sz w:val="22"/>
          <w:szCs w:val="22"/>
        </w:rPr>
        <w:t xml:space="preserve">For detailed terms and conditions of the sale, please log on to the website </w:t>
      </w:r>
      <w:hyperlink r:id="rId8" w:history="1">
        <w:r>
          <w:rPr>
            <w:rStyle w:val="Hyperlink"/>
            <w:rFonts w:ascii="Book Antiqua" w:hAnsi="Book Antiqua" w:cs="Arial"/>
            <w:sz w:val="22"/>
            <w:szCs w:val="22"/>
          </w:rPr>
          <w:t>https://sarfaesi.auctiontiger.net</w:t>
        </w:r>
      </w:hyperlink>
      <w:r>
        <w:rPr>
          <w:rStyle w:val="Hyperlink"/>
          <w:rFonts w:ascii="Book Antiqua" w:hAnsi="Book Antiqua" w:cs="Arial"/>
          <w:sz w:val="22"/>
          <w:szCs w:val="22"/>
        </w:rPr>
        <w:br/>
      </w:r>
    </w:p>
    <w:p w14:paraId="1901E152" w14:textId="77777777" w:rsidR="002A5D3A" w:rsidRDefault="00AC4A9A">
      <w:pPr>
        <w:spacing w:line="276" w:lineRule="auto"/>
        <w:ind w:left="720"/>
        <w:rPr>
          <w:rFonts w:ascii="Book Antiqua" w:hAnsi="Book Antiqua" w:cs="Book Antiqua"/>
          <w:szCs w:val="22"/>
        </w:rPr>
      </w:pPr>
      <w:r>
        <w:rPr>
          <w:rFonts w:ascii="Book Antiqua" w:hAnsi="Book Antiqua" w:cs="Book Antiqua"/>
          <w:szCs w:val="22"/>
        </w:rPr>
        <w:t>TERMS AND CONDITIONS OF THE SALE OF IMMOVABLE PROPERTIES BY WAY OF E-AUCTION: -</w:t>
      </w:r>
      <w:r>
        <w:rPr>
          <w:rFonts w:ascii="Book Antiqua" w:hAnsi="Book Antiqua" w:cs="Book Antiqua"/>
          <w:szCs w:val="22"/>
        </w:rPr>
        <w:br/>
      </w:r>
    </w:p>
    <w:p w14:paraId="782DC6C6" w14:textId="787A323F"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Date of Inspection of the Immovable Property is on </w:t>
      </w:r>
      <w:r w:rsidR="00931B17">
        <w:rPr>
          <w:rFonts w:ascii="Book Antiqua" w:hAnsi="Book Antiqua" w:cs="Book Antiqua"/>
          <w:szCs w:val="22"/>
        </w:rPr>
        <w:t>28</w:t>
      </w:r>
      <w:r w:rsidR="00891FDF">
        <w:rPr>
          <w:rFonts w:ascii="Book Antiqua" w:hAnsi="Book Antiqua" w:cs="Book Antiqua"/>
          <w:szCs w:val="22"/>
          <w:vertAlign w:val="superscript"/>
        </w:rPr>
        <w:t>th</w:t>
      </w:r>
      <w:r w:rsidR="00C83FBF">
        <w:rPr>
          <w:rFonts w:ascii="Book Antiqua" w:hAnsi="Book Antiqua" w:cs="Book Antiqua"/>
          <w:szCs w:val="22"/>
        </w:rPr>
        <w:t xml:space="preserve"> </w:t>
      </w:r>
      <w:proofErr w:type="gramStart"/>
      <w:r w:rsidR="00931B17">
        <w:rPr>
          <w:rFonts w:ascii="Book Antiqua" w:hAnsi="Book Antiqua" w:cs="Book Antiqua"/>
          <w:szCs w:val="22"/>
        </w:rPr>
        <w:t>September</w:t>
      </w:r>
      <w:r w:rsidR="0036344D">
        <w:rPr>
          <w:rFonts w:ascii="Book Antiqua" w:hAnsi="Book Antiqua" w:cs="Book Antiqua"/>
          <w:szCs w:val="22"/>
        </w:rPr>
        <w:t>,</w:t>
      </w:r>
      <w:proofErr w:type="gramEnd"/>
      <w:r w:rsidR="0036344D">
        <w:rPr>
          <w:rFonts w:ascii="Book Antiqua" w:hAnsi="Book Antiqua" w:cs="Book Antiqua"/>
          <w:szCs w:val="22"/>
        </w:rPr>
        <w:t xml:space="preserve"> 2020 between </w:t>
      </w:r>
      <w:r w:rsidR="00931B17" w:rsidRPr="0084612F">
        <w:rPr>
          <w:rFonts w:ascii="Tahoma" w:hAnsi="Tahoma" w:cs="Tahoma"/>
          <w:b/>
          <w:sz w:val="20"/>
        </w:rPr>
        <w:t>11 am -3 pm</w:t>
      </w:r>
      <w:r>
        <w:rPr>
          <w:rFonts w:ascii="Book Antiqua" w:hAnsi="Book Antiqua" w:cs="Book Antiqua"/>
          <w:szCs w:val="22"/>
        </w:rPr>
        <w:t>.</w:t>
      </w:r>
    </w:p>
    <w:p w14:paraId="0F2F9EC8" w14:textId="484591D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Last Da</w:t>
      </w:r>
      <w:r w:rsidR="00774827">
        <w:rPr>
          <w:rFonts w:ascii="Book Antiqua" w:hAnsi="Book Antiqua" w:cs="Book Antiqua"/>
          <w:szCs w:val="22"/>
        </w:rPr>
        <w:t xml:space="preserve">te &amp; Time of submitting </w:t>
      </w:r>
      <w:proofErr w:type="gramStart"/>
      <w:r w:rsidR="00774827">
        <w:rPr>
          <w:rFonts w:ascii="Book Antiqua" w:hAnsi="Book Antiqua" w:cs="Book Antiqua"/>
          <w:szCs w:val="22"/>
        </w:rPr>
        <w:t>EMD :</w:t>
      </w:r>
      <w:proofErr w:type="gramEnd"/>
      <w:r w:rsidR="00774827">
        <w:rPr>
          <w:rFonts w:ascii="Book Antiqua" w:hAnsi="Book Antiqua" w:cs="Book Antiqua"/>
          <w:szCs w:val="22"/>
        </w:rPr>
        <w:t xml:space="preserve"> </w:t>
      </w:r>
      <w:r w:rsidR="00931B17" w:rsidRPr="00574978">
        <w:rPr>
          <w:rFonts w:ascii="Tahoma" w:hAnsi="Tahoma" w:cs="Tahoma"/>
          <w:b/>
          <w:sz w:val="20"/>
        </w:rPr>
        <w:t>0</w:t>
      </w:r>
      <w:r w:rsidR="00931B17">
        <w:rPr>
          <w:rFonts w:ascii="Tahoma" w:hAnsi="Tahoma" w:cs="Tahoma"/>
          <w:b/>
          <w:sz w:val="20"/>
        </w:rPr>
        <w:t>1</w:t>
      </w:r>
      <w:r w:rsidR="00931B17">
        <w:rPr>
          <w:rFonts w:ascii="Tahoma" w:hAnsi="Tahoma" w:cs="Tahoma"/>
          <w:b/>
          <w:sz w:val="18"/>
          <w:szCs w:val="18"/>
          <w:vertAlign w:val="superscript"/>
        </w:rPr>
        <w:t>st</w:t>
      </w:r>
      <w:r w:rsidR="00931B17">
        <w:rPr>
          <w:rFonts w:ascii="Tahoma" w:hAnsi="Tahoma" w:cs="Tahoma"/>
          <w:b/>
          <w:sz w:val="20"/>
        </w:rPr>
        <w:t xml:space="preserve"> Octo</w:t>
      </w:r>
      <w:r w:rsidR="00931B17" w:rsidRPr="00574978">
        <w:rPr>
          <w:rFonts w:ascii="Tahoma" w:hAnsi="Tahoma" w:cs="Tahoma"/>
          <w:b/>
          <w:sz w:val="20"/>
        </w:rPr>
        <w:t>ber 2020</w:t>
      </w:r>
      <w:r w:rsidR="00931B17">
        <w:rPr>
          <w:rFonts w:ascii="Tahoma" w:hAnsi="Tahoma" w:cs="Tahoma"/>
          <w:sz w:val="20"/>
        </w:rPr>
        <w:t xml:space="preserve"> </w:t>
      </w:r>
      <w:r w:rsidR="00C83FBF">
        <w:rPr>
          <w:rFonts w:ascii="Book Antiqua" w:hAnsi="Book Antiqua" w:cs="Book Antiqua"/>
          <w:szCs w:val="22"/>
        </w:rPr>
        <w:t>from 10:00 am to 1</w:t>
      </w:r>
      <w:r w:rsidR="002413D5">
        <w:rPr>
          <w:rFonts w:ascii="Book Antiqua" w:hAnsi="Book Antiqua" w:cs="Book Antiqua"/>
          <w:szCs w:val="22"/>
        </w:rPr>
        <w:t xml:space="preserve"> :00 pm.</w:t>
      </w:r>
      <w:r>
        <w:rPr>
          <w:rFonts w:ascii="Book Antiqua" w:hAnsi="Book Antiqua" w:cs="Book Antiqua"/>
          <w:szCs w:val="22"/>
        </w:rPr>
        <w:t xml:space="preserve"> </w:t>
      </w:r>
    </w:p>
    <w:p w14:paraId="30EB1415"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Auction Sale will be an Online E-Auction/Bidding through approved Service Provider M/s  E- Procurement Technologies Limited Help Line Nos. 079-61200587/538/554/568/587/594/598  Help Line E-mail id:  </w:t>
      </w:r>
      <w:hyperlink r:id="rId9" w:history="1">
        <w:r>
          <w:t>support@auctiontiger.net</w:t>
        </w:r>
      </w:hyperlink>
      <w:r>
        <w:rPr>
          <w:rFonts w:ascii="Book Antiqua" w:hAnsi="Book Antiqua" w:cs="Book Antiqua"/>
          <w:szCs w:val="22"/>
        </w:rPr>
        <w:t xml:space="preserve"> through the web portal </w:t>
      </w:r>
      <w:hyperlink r:id="rId10" w:history="1">
        <w:r>
          <w:t>https://sarfaesi.auctiontiger.net</w:t>
        </w:r>
      </w:hyperlink>
      <w:r>
        <w:rPr>
          <w:rFonts w:ascii="Book Antiqua" w:hAnsi="Book Antiqua" w:cs="Book Antiqua"/>
          <w:szCs w:val="22"/>
        </w:rPr>
        <w:t xml:space="preserve">; </w:t>
      </w:r>
    </w:p>
    <w:p w14:paraId="456E30A9" w14:textId="13CAF980"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lastRenderedPageBreak/>
        <w:t xml:space="preserve">The Auction Sale will be held on </w:t>
      </w:r>
      <w:r w:rsidR="001E46B5" w:rsidRPr="00931B17">
        <w:rPr>
          <w:rFonts w:ascii="Book Antiqua" w:hAnsi="Book Antiqua" w:cs="Book Antiqua"/>
          <w:szCs w:val="22"/>
        </w:rPr>
        <w:t>5-</w:t>
      </w:r>
      <w:r w:rsidR="00931B17" w:rsidRPr="00931B17">
        <w:rPr>
          <w:rFonts w:ascii="Book Antiqua" w:hAnsi="Book Antiqua" w:cs="Book Antiqua"/>
          <w:szCs w:val="22"/>
        </w:rPr>
        <w:t>1</w:t>
      </w:r>
      <w:r w:rsidR="001E46B5" w:rsidRPr="00931B17">
        <w:rPr>
          <w:rFonts w:ascii="Book Antiqua" w:hAnsi="Book Antiqua" w:cs="Book Antiqua"/>
          <w:szCs w:val="22"/>
        </w:rPr>
        <w:t>0-2020</w:t>
      </w:r>
      <w:r w:rsidR="001E46B5">
        <w:rPr>
          <w:rFonts w:ascii="Book Antiqua" w:hAnsi="Book Antiqua" w:cs="Book Antiqua"/>
          <w:szCs w:val="22"/>
        </w:rPr>
        <w:t xml:space="preserve"> </w:t>
      </w:r>
      <w:r w:rsidR="0036344D">
        <w:rPr>
          <w:rFonts w:ascii="Book Antiqua" w:hAnsi="Book Antiqua" w:cs="Book Antiqua"/>
          <w:szCs w:val="22"/>
        </w:rPr>
        <w:t>between 2pm to 4</w:t>
      </w:r>
      <w:r>
        <w:rPr>
          <w:rFonts w:ascii="Book Antiqua" w:hAnsi="Book Antiqua" w:cs="Book Antiqua"/>
          <w:szCs w:val="22"/>
        </w:rPr>
        <w:t xml:space="preserve"> pm with auto-extensions for 5 (five) minutes in case a bid is placed in the last 5 minutes before the appointed closing time;</w:t>
      </w:r>
    </w:p>
    <w:p w14:paraId="2F4DA4BA"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bid price to be submitted shall be above the Reserve Price fixed by the </w:t>
      </w:r>
      <w:proofErr w:type="spellStart"/>
      <w:r>
        <w:rPr>
          <w:rFonts w:ascii="Book Antiqua" w:hAnsi="Book Antiqua" w:cs="Book Antiqua"/>
          <w:szCs w:val="22"/>
        </w:rPr>
        <w:t>Authorised</w:t>
      </w:r>
      <w:proofErr w:type="spellEnd"/>
      <w:r>
        <w:rPr>
          <w:rFonts w:ascii="Book Antiqua" w:hAnsi="Book Antiqua" w:cs="Book Antiqua"/>
          <w:szCs w:val="22"/>
        </w:rPr>
        <w:t xml:space="preserve"> Officer (“AO”) and the bidders shall further improve their offer in multiples of </w:t>
      </w:r>
      <w:r w:rsidRPr="00931B17">
        <w:rPr>
          <w:rFonts w:ascii="Book Antiqua" w:hAnsi="Book Antiqua" w:cs="Book Antiqua"/>
          <w:szCs w:val="22"/>
        </w:rPr>
        <w:t>Rs. 10,000/- (Rupees Ten Thousand only).</w:t>
      </w:r>
      <w:r>
        <w:rPr>
          <w:rFonts w:ascii="Book Antiqua" w:hAnsi="Book Antiqua" w:cs="Book Antiqua"/>
          <w:szCs w:val="22"/>
        </w:rPr>
        <w:t xml:space="preserve"> </w:t>
      </w:r>
    </w:p>
    <w:p w14:paraId="50B54B89"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The properties will not be sold below the Reserve Price set by the AO. The bid quoted below the Reserve Price shall be rejected and the EMD deposited shall be forfeited.</w:t>
      </w:r>
    </w:p>
    <w:p w14:paraId="561FAA0C"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successful bidder shall have to pay 25% of the purchase amount (including Earnest Money) already paid within 24 hours of the closure of the E-Auction sale proceedings. The Balance 75% of the purchase price shall have to be paid within 15 (fifteen) days of confirmation of the sale by the </w:t>
      </w:r>
      <w:r w:rsidRPr="00931B17">
        <w:rPr>
          <w:rFonts w:ascii="Book Antiqua" w:hAnsi="Book Antiqua" w:cs="Book Antiqua"/>
          <w:szCs w:val="22"/>
        </w:rPr>
        <w:t>Financial Inst</w:t>
      </w:r>
      <w:r>
        <w:rPr>
          <w:rFonts w:ascii="Book Antiqua" w:hAnsi="Book Antiqua" w:cs="Book Antiqua"/>
          <w:szCs w:val="22"/>
        </w:rPr>
        <w:t xml:space="preserve">itution or such extended period as agreed upon in writing by and solely at the discretion of the AO failing which the </w:t>
      </w:r>
      <w:r w:rsidRPr="00931B17">
        <w:rPr>
          <w:rFonts w:ascii="Book Antiqua" w:hAnsi="Book Antiqua" w:cs="Book Antiqua"/>
          <w:szCs w:val="22"/>
        </w:rPr>
        <w:t>Financial Inst</w:t>
      </w:r>
      <w:r>
        <w:rPr>
          <w:rFonts w:ascii="Book Antiqua" w:hAnsi="Book Antiqua" w:cs="Book Antiqua"/>
          <w:szCs w:val="22"/>
        </w:rPr>
        <w:t>itution shall forfeit amounts already paid/deposited by the purchaser.</w:t>
      </w:r>
    </w:p>
    <w:p w14:paraId="17CB820D"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Bidders are advised to visit the said website for Annexure and detailed Terms and Conditions of the sale before submitting their bids and participating in the proceedings. </w:t>
      </w:r>
    </w:p>
    <w:p w14:paraId="7548F194"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Bids shall be submitted online only in the prescribed format(s) with relevant details duly filled in. Bids submitted in any other format / incomplete bids are liable to be rejected. </w:t>
      </w:r>
    </w:p>
    <w:p w14:paraId="0A68B833"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Annexure shall be accompanied by copies of the following KYC documents viz. (</w:t>
      </w:r>
      <w:proofErr w:type="spellStart"/>
      <w:r>
        <w:rPr>
          <w:rFonts w:ascii="Book Antiqua" w:hAnsi="Book Antiqua" w:cs="Book Antiqua"/>
          <w:szCs w:val="22"/>
        </w:rPr>
        <w:t>i</w:t>
      </w:r>
      <w:proofErr w:type="spellEnd"/>
      <w:r>
        <w:rPr>
          <w:rFonts w:ascii="Book Antiqua" w:hAnsi="Book Antiqua" w:cs="Book Antiqua"/>
          <w:szCs w:val="22"/>
        </w:rPr>
        <w:t>) PAN Card (ii) Aadhar Card/Passport (iii) Current Address proof (iv) valid e-mail id (v) contact number (mobile/landline) (vi) Board Resolution to participate in the auction (for a company) etc. Scanned copies of the said documents shall be submitted to the e-mail id stated above. Earnest Money Deposit (EMD) as mentioned against each property described in the accompanying Sale Notice shall be deposited through Demand Draft.</w:t>
      </w:r>
    </w:p>
    <w:p w14:paraId="6E6F32B3"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bidders shall hold a valid e-mail id as all the relevant information from the Secured Creditor/the Service Provider may be conveyed through email only.  </w:t>
      </w:r>
    </w:p>
    <w:p w14:paraId="3AF8E361"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Prospective intending bidders may contact the Service Provider on the details mentioned above to avail online training on participating in the e-auction. However, neither the </w:t>
      </w:r>
      <w:r w:rsidR="00773C23">
        <w:rPr>
          <w:rFonts w:ascii="Book Antiqua" w:hAnsi="Book Antiqua" w:cs="Book Antiqua"/>
          <w:szCs w:val="22"/>
        </w:rPr>
        <w:t>Authorized</w:t>
      </w:r>
      <w:r>
        <w:rPr>
          <w:rFonts w:ascii="Book Antiqua" w:hAnsi="Book Antiqua" w:cs="Book Antiqua"/>
          <w:szCs w:val="22"/>
        </w:rPr>
        <w:t xml:space="preserve"> Officer nor the Secured Creditor nor the Service Provider shall be responsible for any technical lapses/internet outage/power failure etc.</w:t>
      </w:r>
    </w:p>
    <w:p w14:paraId="7937DEDF"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The EMD of the unsuccessful bidder will be returned of closure of the E-Auction proceedings.</w:t>
      </w:r>
    </w:p>
    <w:p w14:paraId="6F6DFAA8"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lastRenderedPageBreak/>
        <w:t>The sale is subject to confirmation by the Financial Institution. If the Borrower/Guarantor(s) pay the entire amount due to the Secured Creditor before the appointed date and time of e-auction, no sale will be concluded.</w:t>
      </w:r>
    </w:p>
    <w:p w14:paraId="693603BA"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To the best of knowledge and information of the AO, no other encumbrances exist on the aforesaid property, however the prospective tenderers are advised to do their own due diligence and conduct independent enquiries </w:t>
      </w:r>
      <w:proofErr w:type="gramStart"/>
      <w:r>
        <w:rPr>
          <w:rFonts w:ascii="Book Antiqua" w:hAnsi="Book Antiqua" w:cs="Book Antiqua"/>
          <w:szCs w:val="22"/>
        </w:rPr>
        <w:t>in regard to</w:t>
      </w:r>
      <w:proofErr w:type="gramEnd"/>
      <w:r>
        <w:rPr>
          <w:rFonts w:ascii="Book Antiqua" w:hAnsi="Book Antiqua" w:cs="Book Antiqua"/>
          <w:szCs w:val="22"/>
        </w:rPr>
        <w:t xml:space="preserve"> the title/encumbrances etc. The AO shall not be held responsible for any charge, lien, encumbrances, property tax or any other dues to the Government or anybody in respect to the aforesaid properties.  The properties are being sold with all the existing and future encumbrances whether known or unknown to the Secured Creditor.  </w:t>
      </w:r>
    </w:p>
    <w:p w14:paraId="5839EAC8"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AO has the right to reject any tender/tenders (for either of the property) or even may cancel the e-auction without assigning any reasons thereof.   </w:t>
      </w:r>
    </w:p>
    <w:p w14:paraId="40F0F04B"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On compliance of terms of sale, AO shall issue ‘Sale </w:t>
      </w:r>
      <w:proofErr w:type="gramStart"/>
      <w:r>
        <w:rPr>
          <w:rFonts w:ascii="Book Antiqua" w:hAnsi="Book Antiqua" w:cs="Book Antiqua"/>
          <w:szCs w:val="22"/>
        </w:rPr>
        <w:t>Certificate ’</w:t>
      </w:r>
      <w:proofErr w:type="gramEnd"/>
      <w:r>
        <w:rPr>
          <w:rFonts w:ascii="Book Antiqua" w:hAnsi="Book Antiqua" w:cs="Book Antiqua"/>
          <w:szCs w:val="22"/>
        </w:rPr>
        <w:t xml:space="preserve"> in favor of purchaser. All expenses relating to stamp duty, registration charges, conveyance, VAT, TDS etc. shall be borne by the purchaser.</w:t>
      </w:r>
    </w:p>
    <w:p w14:paraId="763F4DD3"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The sale is subject to the conditions prescribed in the SARFAESI Act 2002 (54 of 2002) and the conditions mentioned above.</w:t>
      </w:r>
    </w:p>
    <w:p w14:paraId="75999D06" w14:textId="77777777" w:rsidR="002A5D3A" w:rsidRDefault="00AC4A9A">
      <w:pPr>
        <w:spacing w:line="276" w:lineRule="auto"/>
        <w:jc w:val="both"/>
        <w:rPr>
          <w:rFonts w:ascii="Book Antiqua" w:hAnsi="Book Antiqua" w:cs="Book Antiqua"/>
          <w:szCs w:val="22"/>
        </w:rPr>
      </w:pPr>
      <w:r>
        <w:rPr>
          <w:rFonts w:ascii="Book Antiqua" w:hAnsi="Book Antiqua" w:cs="Book Antiqua"/>
          <w:szCs w:val="22"/>
        </w:rPr>
        <w:t xml:space="preserve">                                                                                                                                                                                                                                                                   </w:t>
      </w:r>
    </w:p>
    <w:p w14:paraId="2129D54F" w14:textId="478C9799" w:rsidR="002A5D3A" w:rsidRDefault="00AC4A9A">
      <w:pPr>
        <w:spacing w:line="276" w:lineRule="auto"/>
        <w:ind w:left="360"/>
        <w:rPr>
          <w:rFonts w:ascii="Book Antiqua" w:hAnsi="Book Antiqua" w:cs="Book Antiqua"/>
          <w:szCs w:val="22"/>
        </w:rPr>
      </w:pPr>
      <w:r>
        <w:rPr>
          <w:rFonts w:ascii="Book Antiqua" w:hAnsi="Book Antiqua" w:cs="Book Antiqua"/>
          <w:szCs w:val="22"/>
        </w:rPr>
        <w:t xml:space="preserve">Place: </w:t>
      </w:r>
      <w:r w:rsidR="002A5A44">
        <w:rPr>
          <w:rFonts w:ascii="Book Antiqua" w:hAnsi="Book Antiqua" w:cs="Book Antiqua"/>
          <w:szCs w:val="22"/>
        </w:rPr>
        <w:t>Kolkata</w:t>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t xml:space="preserve">                                 </w:t>
      </w:r>
    </w:p>
    <w:p w14:paraId="5CE9015A" w14:textId="7F4233C8" w:rsidR="002A5D3A" w:rsidRDefault="00AC4A9A">
      <w:pPr>
        <w:spacing w:line="276" w:lineRule="auto"/>
        <w:ind w:left="360"/>
        <w:rPr>
          <w:rFonts w:ascii="Book Antiqua" w:hAnsi="Book Antiqua" w:cs="Book Antiqua"/>
          <w:szCs w:val="22"/>
        </w:rPr>
      </w:pPr>
      <w:r>
        <w:rPr>
          <w:rFonts w:ascii="Book Antiqua" w:hAnsi="Book Antiqua" w:cs="Book Antiqua"/>
          <w:szCs w:val="22"/>
        </w:rPr>
        <w:t xml:space="preserve">Date: </w:t>
      </w:r>
      <w:r w:rsidR="00A179DA" w:rsidRPr="00B53156">
        <w:rPr>
          <w:rFonts w:ascii="Book Antiqua" w:hAnsi="Book Antiqua" w:cs="Book Antiqua"/>
          <w:szCs w:val="22"/>
        </w:rPr>
        <w:t>20</w:t>
      </w:r>
      <w:r w:rsidRPr="00B53156">
        <w:rPr>
          <w:rFonts w:ascii="Book Antiqua" w:hAnsi="Book Antiqua" w:cs="Book Antiqua"/>
          <w:szCs w:val="22"/>
        </w:rPr>
        <w:t xml:space="preserve">th </w:t>
      </w:r>
      <w:proofErr w:type="gramStart"/>
      <w:r w:rsidR="00A159A9" w:rsidRPr="00B53156">
        <w:rPr>
          <w:rFonts w:ascii="Book Antiqua" w:hAnsi="Book Antiqua" w:cs="Book Antiqua"/>
          <w:szCs w:val="22"/>
        </w:rPr>
        <w:t>August</w:t>
      </w:r>
      <w:r w:rsidR="002413D5" w:rsidRPr="00B53156">
        <w:rPr>
          <w:rFonts w:ascii="Book Antiqua" w:hAnsi="Book Antiqua" w:cs="Book Antiqua"/>
          <w:szCs w:val="22"/>
        </w:rPr>
        <w:t>,</w:t>
      </w:r>
      <w:proofErr w:type="gramEnd"/>
      <w:r w:rsidR="002413D5" w:rsidRPr="00B53156">
        <w:rPr>
          <w:rFonts w:ascii="Book Antiqua" w:hAnsi="Book Antiqua" w:cs="Book Antiqua"/>
          <w:szCs w:val="22"/>
        </w:rPr>
        <w:t xml:space="preserve"> 2020</w:t>
      </w:r>
      <w:r>
        <w:rPr>
          <w:rFonts w:ascii="Book Antiqua" w:hAnsi="Book Antiqua" w:cs="Book Antiqua"/>
          <w:szCs w:val="22"/>
        </w:rPr>
        <w:t xml:space="preserve"> </w:t>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t xml:space="preserve">       </w:t>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t xml:space="preserve">                     Authorized Officer</w:t>
      </w:r>
    </w:p>
    <w:p w14:paraId="71E5C8BC" w14:textId="6C23C5D4" w:rsidR="002A5D3A" w:rsidRPr="00B53156" w:rsidRDefault="00AC4A9A">
      <w:pPr>
        <w:spacing w:line="276" w:lineRule="auto"/>
        <w:rPr>
          <w:rFonts w:ascii="Book Antiqua" w:hAnsi="Book Antiqua" w:cs="Book Antiqua"/>
          <w:szCs w:val="22"/>
        </w:rPr>
      </w:pPr>
      <w:r>
        <w:rPr>
          <w:rFonts w:ascii="Book Antiqua" w:hAnsi="Book Antiqua" w:cs="Book Antiqua"/>
          <w:szCs w:val="22"/>
        </w:rPr>
        <w:t xml:space="preserve">                                                                   </w:t>
      </w:r>
      <w:r w:rsidR="007D4180">
        <w:rPr>
          <w:rFonts w:ascii="Book Antiqua" w:hAnsi="Book Antiqua" w:cs="Book Antiqua"/>
          <w:szCs w:val="22"/>
        </w:rPr>
        <w:t xml:space="preserve">     </w:t>
      </w:r>
      <w:r w:rsidRPr="00B53156">
        <w:rPr>
          <w:rFonts w:ascii="Book Antiqua" w:hAnsi="Book Antiqua" w:cs="Book Antiqua"/>
          <w:szCs w:val="22"/>
        </w:rPr>
        <w:t>ADITYA BIRLA</w:t>
      </w:r>
      <w:r w:rsidR="007D4180" w:rsidRPr="00B53156">
        <w:rPr>
          <w:rFonts w:ascii="Book Antiqua" w:hAnsi="Book Antiqua" w:cs="Book Antiqua"/>
          <w:szCs w:val="22"/>
        </w:rPr>
        <w:t xml:space="preserve"> HOUSING</w:t>
      </w:r>
      <w:r w:rsidRPr="00B53156">
        <w:rPr>
          <w:rFonts w:ascii="Book Antiqua" w:hAnsi="Book Antiqua" w:cs="Book Antiqua"/>
          <w:szCs w:val="22"/>
        </w:rPr>
        <w:t xml:space="preserve"> FINANCE LTD</w:t>
      </w:r>
    </w:p>
    <w:p w14:paraId="1752DBD8" w14:textId="77777777" w:rsidR="002A5D3A" w:rsidRPr="00B53156" w:rsidRDefault="002A5D3A">
      <w:pPr>
        <w:rPr>
          <w:rFonts w:ascii="Book Antiqua" w:hAnsi="Book Antiqua" w:cs="Book Antiqua"/>
          <w:szCs w:val="22"/>
        </w:rPr>
      </w:pPr>
      <w:bookmarkStart w:id="0" w:name="_GoBack"/>
      <w:bookmarkEnd w:id="0"/>
    </w:p>
    <w:sectPr w:rsidR="002A5D3A" w:rsidRPr="00B53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color w:val="000000"/>
      </w:rPr>
    </w:lvl>
  </w:abstractNum>
  <w:abstractNum w:abstractNumId="2"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EE075B"/>
    <w:multiLevelType w:val="hybridMultilevel"/>
    <w:tmpl w:val="9C38B0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769806FF"/>
    <w:multiLevelType w:val="hybridMultilevel"/>
    <w:tmpl w:val="46D4A02A"/>
    <w:lvl w:ilvl="0" w:tplc="6BE00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3A"/>
    <w:rsid w:val="000350FD"/>
    <w:rsid w:val="00060D20"/>
    <w:rsid w:val="00074D83"/>
    <w:rsid w:val="000B2805"/>
    <w:rsid w:val="000F1BC0"/>
    <w:rsid w:val="0011517F"/>
    <w:rsid w:val="001510D7"/>
    <w:rsid w:val="00181F7B"/>
    <w:rsid w:val="001E46B5"/>
    <w:rsid w:val="002413D5"/>
    <w:rsid w:val="002633D3"/>
    <w:rsid w:val="002A5A44"/>
    <w:rsid w:val="002A5D3A"/>
    <w:rsid w:val="002F6DE4"/>
    <w:rsid w:val="0036344D"/>
    <w:rsid w:val="003869FE"/>
    <w:rsid w:val="00427B62"/>
    <w:rsid w:val="00486183"/>
    <w:rsid w:val="005B10B7"/>
    <w:rsid w:val="0060424B"/>
    <w:rsid w:val="006766E8"/>
    <w:rsid w:val="00697523"/>
    <w:rsid w:val="006E0027"/>
    <w:rsid w:val="00773C23"/>
    <w:rsid w:val="00774827"/>
    <w:rsid w:val="007B0103"/>
    <w:rsid w:val="007D4180"/>
    <w:rsid w:val="0086733A"/>
    <w:rsid w:val="00891FDF"/>
    <w:rsid w:val="008B74BE"/>
    <w:rsid w:val="00931B17"/>
    <w:rsid w:val="00933FD7"/>
    <w:rsid w:val="00935609"/>
    <w:rsid w:val="00941FAF"/>
    <w:rsid w:val="00A14145"/>
    <w:rsid w:val="00A159A9"/>
    <w:rsid w:val="00A179DA"/>
    <w:rsid w:val="00AC4A9A"/>
    <w:rsid w:val="00B53156"/>
    <w:rsid w:val="00BD2B29"/>
    <w:rsid w:val="00C704F3"/>
    <w:rsid w:val="00C83FBF"/>
    <w:rsid w:val="00CC0636"/>
    <w:rsid w:val="00CD3698"/>
    <w:rsid w:val="00D00579"/>
    <w:rsid w:val="00D21EAE"/>
    <w:rsid w:val="00E94C92"/>
    <w:rsid w:val="00EA0D3E"/>
    <w:rsid w:val="00EF6530"/>
    <w:rsid w:val="00FA278D"/>
    <w:rsid w:val="00FC3C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7FDC"/>
  <w15:chartTrackingRefBased/>
  <w15:docId w15:val="{A3E960C8-2EBA-473B-971B-85DEF74B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Spacing">
    <w:name w:val="No Spacing"/>
    <w:uiPriority w:val="1"/>
    <w:qFormat/>
    <w:pPr>
      <w:spacing w:after="0" w:line="240" w:lineRule="auto"/>
    </w:pPr>
    <w:rPr>
      <w:rFonts w:ascii="Century Gothic" w:eastAsia="Calibri" w:hAnsi="Century Gothic" w:cs="c"/>
      <w:szCs w:val="21"/>
      <w:lang w:val="en-US"/>
    </w:rPr>
  </w:style>
  <w:style w:type="paragraph" w:styleId="ListParagraph">
    <w:name w:val="List Paragraph"/>
    <w:basedOn w:val="Normal"/>
    <w:uiPriority w:val="34"/>
    <w:qFormat/>
    <w:rsid w:val="00933FD7"/>
    <w:pPr>
      <w:ind w:left="720"/>
    </w:pPr>
    <w:rPr>
      <w:rFonts w:ascii="Calibri" w:eastAsiaTheme="minorHAnsi" w:hAnsi="Calibri" w:cs="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arfaesi.auctiontiger.net" TargetMode="External"/><Relationship Id="rId4" Type="http://schemas.openxmlformats.org/officeDocument/2006/relationships/numbering" Target="numbering.xml"/><Relationship Id="rId9" Type="http://schemas.openxmlformats.org/officeDocument/2006/relationships/hyperlink" Target="mailto:support@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9EF92-F102-4B31-9067-3732E87B48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3EF1B-1129-4B76-B46C-92AE8C61B66B}">
  <ds:schemaRefs>
    <ds:schemaRef ds:uri="http://schemas.microsoft.com/sharepoint/v3/contenttype/forms"/>
  </ds:schemaRefs>
</ds:datastoreItem>
</file>

<file path=customXml/itemProps3.xml><?xml version="1.0" encoding="utf-8"?>
<ds:datastoreItem xmlns:ds="http://schemas.openxmlformats.org/officeDocument/2006/customXml" ds:itemID="{62901932-850C-4F11-8298-5B0FE237AD92}"/>
</file>

<file path=docProps/app.xml><?xml version="1.0" encoding="utf-8"?>
<Properties xmlns="http://schemas.openxmlformats.org/officeDocument/2006/extended-properties" xmlns:vt="http://schemas.openxmlformats.org/officeDocument/2006/docPropsVTypes">
  <Template>Normal</Template>
  <TotalTime>7</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Shetty</dc:creator>
  <cp:keywords/>
  <dc:description/>
  <cp:lastModifiedBy>PallabKumar Chatterjee</cp:lastModifiedBy>
  <cp:revision>2</cp:revision>
  <dcterms:created xsi:type="dcterms:W3CDTF">2020-08-20T12:46:00Z</dcterms:created>
  <dcterms:modified xsi:type="dcterms:W3CDTF">2020-08-20T12:46:00Z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