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B74410">
      <w:pPr>
        <w:spacing w:after="0"/>
        <w:jc w:val="center"/>
        <w:rPr>
          <w:rFonts w:ascii="Book Antiqua" w:hAnsi="Book Antiqua"/>
          <w:b/>
          <w:u w:val="single"/>
        </w:rPr>
      </w:pPr>
    </w:p>
    <w:p w:rsidR="000915A2" w:rsidRDefault="000915A2" w:rsidP="00B74410">
      <w:pPr>
        <w:spacing w:after="0"/>
        <w:jc w:val="center"/>
        <w:rPr>
          <w:rFonts w:ascii="Book Antiqua" w:hAnsi="Book Antiqua"/>
          <w:b/>
          <w:u w:val="single"/>
        </w:rPr>
      </w:pPr>
    </w:p>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below described immovable property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M/s. Aditya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392DAA">
        <w:rPr>
          <w:rFonts w:ascii="Book Antiqua" w:hAnsi="Book Antiqua"/>
        </w:rPr>
        <w:t>05</w:t>
      </w:r>
      <w:r w:rsidR="00934B94">
        <w:rPr>
          <w:rFonts w:ascii="Book Antiqua" w:hAnsi="Book Antiqua"/>
        </w:rPr>
        <w:t>.</w:t>
      </w:r>
      <w:r w:rsidR="00392DAA">
        <w:rPr>
          <w:rFonts w:ascii="Book Antiqua" w:hAnsi="Book Antiqua"/>
        </w:rPr>
        <w:t>02</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bookmarkStart w:id="0" w:name="_GoBack"/>
      <w:bookmarkEnd w:id="0"/>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M/s. Aditya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Jameel, </w:t>
      </w:r>
      <w:r w:rsidR="00392DAA">
        <w:rPr>
          <w:rFonts w:ascii="Book Antiqua" w:hAnsi="Book Antiqua"/>
        </w:rPr>
        <w:t xml:space="preserve">2. </w:t>
      </w:r>
      <w:r w:rsidR="00392DAA" w:rsidRPr="00392DAA">
        <w:rPr>
          <w:rFonts w:ascii="Book Antiqua" w:hAnsi="Book Antiqua"/>
        </w:rPr>
        <w:t>Mrs.Syed Samiunnisa</w:t>
      </w:r>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392DAA" w:rsidRPr="00392DAA">
        <w:rPr>
          <w:rFonts w:ascii="Book Antiqua" w:hAnsi="Book Antiqua"/>
        </w:rPr>
        <w:t>1,36,92,000</w:t>
      </w:r>
      <w:r w:rsidR="00392DAA">
        <w:rPr>
          <w:rFonts w:ascii="Book Antiqua" w:hAnsi="Book Antiqua"/>
        </w:rPr>
        <w:t>/-</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392DAA" w:rsidRPr="00392DAA">
        <w:rPr>
          <w:rFonts w:ascii="Book Antiqua" w:hAnsi="Book Antiqua"/>
        </w:rPr>
        <w:t>Rs.13,69,200/-</w:t>
      </w:r>
    </w:p>
    <w:p w:rsidR="00FE2188" w:rsidRDefault="00FE2188" w:rsidP="002D680D">
      <w:pPr>
        <w:spacing w:after="0"/>
        <w:jc w:val="both"/>
        <w:rPr>
          <w:rFonts w:ascii="Book Antiqua" w:hAnsi="Book Antiqua"/>
        </w:rPr>
      </w:pPr>
    </w:p>
    <w:p w:rsidR="00532075" w:rsidRPr="00532075" w:rsidRDefault="00532075" w:rsidP="00E976E7">
      <w:pPr>
        <w:spacing w:after="0"/>
        <w:jc w:val="center"/>
        <w:rPr>
          <w:rFonts w:ascii="Book Antiqua" w:eastAsia="Calibri" w:hAnsi="Book Antiqua" w:cs="Arial"/>
          <w:b/>
          <w:bCs/>
          <w:spacing w:val="15"/>
        </w:rPr>
      </w:pPr>
      <w:r w:rsidRPr="00532075">
        <w:rPr>
          <w:rFonts w:ascii="Book Antiqua" w:eastAsia="Calibri" w:hAnsi="Book Antiqua" w:cs="Arial"/>
          <w:b/>
          <w:bCs/>
          <w:spacing w:val="15"/>
        </w:rPr>
        <w:t>DESCRIPTION OF MORTGAGE PROPERTY</w:t>
      </w:r>
    </w:p>
    <w:p w:rsidR="006D3480" w:rsidRPr="006D3480" w:rsidRDefault="006D3480" w:rsidP="006D3480">
      <w:pPr>
        <w:spacing w:after="0"/>
        <w:jc w:val="both"/>
        <w:rPr>
          <w:rFonts w:ascii="Book Antiqua" w:eastAsia="Calibri" w:hAnsi="Book Antiqua" w:cs="Arial"/>
          <w:b/>
          <w:bCs/>
          <w:spacing w:val="15"/>
        </w:rPr>
      </w:pP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Commercial building bearing No. T-4, Third Floor, No.7/1, PID No.- 83-155-7/1, Nagavarapalya, Off Old Madras Road, K.R. Puram Hobli, Bangalore East - 560 036.</w:t>
      </w: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 xml:space="preserve">All the piece &amp; parcel of land bearing municipal new no. 7/1, situated at nagwarapalaya, K R puram hobli, Bangalore East Talk, BBMP ward No.83 Bangalore taluk. Measuring 9722.70Sq feet is bounded on [ East by : Property of Hardev singh No. 143/1, West by : Property of Jaspal singh No 143/1, North by private road, South by : property of Basith.] 486 Sq feet of undivided share, right, title and interest in the land comprised in the larger property along with commercial flat no.T4 in the third floor of the multistoried building known as ‘Divine Nithya Heights’  built on the larger property having a built up area of 1880 Sq.Ft. Together with one car parking space,           </w:t>
      </w: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as or thereabouts on the (“Property”)</w:t>
      </w:r>
    </w:p>
    <w:p w:rsidR="006D3480" w:rsidRPr="006D3480" w:rsidRDefault="006D3480" w:rsidP="006D3480">
      <w:pPr>
        <w:spacing w:after="0"/>
        <w:jc w:val="both"/>
        <w:rPr>
          <w:rFonts w:ascii="Book Antiqua" w:eastAsia="Calibri" w:hAnsi="Book Antiqua" w:cs="Arial"/>
          <w:b/>
          <w:bCs/>
          <w:spacing w:val="15"/>
        </w:rPr>
      </w:pP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Bounded:</w:t>
      </w: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On the East by: Property of Hardev singh No. 143/1</w:t>
      </w: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On the West by: Property of Jaspal singh No 143/1</w:t>
      </w:r>
    </w:p>
    <w:p w:rsidR="006D3480" w:rsidRPr="006D3480"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On the North by: private road</w:t>
      </w:r>
    </w:p>
    <w:p w:rsidR="0099340C" w:rsidRDefault="006D3480" w:rsidP="006D3480">
      <w:pPr>
        <w:spacing w:after="0"/>
        <w:jc w:val="both"/>
        <w:rPr>
          <w:rFonts w:ascii="Book Antiqua" w:eastAsia="Calibri" w:hAnsi="Book Antiqua" w:cs="Arial"/>
          <w:b/>
          <w:bCs/>
          <w:spacing w:val="15"/>
        </w:rPr>
      </w:pPr>
      <w:r w:rsidRPr="006D3480">
        <w:rPr>
          <w:rFonts w:ascii="Book Antiqua" w:eastAsia="Calibri" w:hAnsi="Book Antiqua" w:cs="Arial"/>
          <w:b/>
          <w:bCs/>
          <w:spacing w:val="15"/>
        </w:rPr>
        <w:t>On the South by: property of Basith</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lastRenderedPageBreak/>
        <w:t>For detailed terms and conditions of the sale, please refer to the link provided in</w:t>
      </w:r>
      <w:r w:rsidR="00F6234E">
        <w:rPr>
          <w:rFonts w:ascii="Book Antiqua" w:hAnsi="Book Antiqua"/>
        </w:rPr>
        <w:t xml:space="preserve"> </w:t>
      </w:r>
      <w:r w:rsidR="006D3480">
        <w:rPr>
          <w:rFonts w:ascii="Book Antiqua" w:hAnsi="Book Antiqua"/>
          <w:highlight w:val="yellow"/>
        </w:rPr>
        <w:t>Aditya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250304">
        <w:rPr>
          <w:rFonts w:ascii="Book Antiqua" w:hAnsi="Book Antiqua"/>
        </w:rPr>
        <w:t xml:space="preserve"> 01/01/2020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r w:rsidR="00250304">
        <w:rPr>
          <w:rFonts w:ascii="Book Antiqua" w:hAnsi="Book Antiqua"/>
          <w:b/>
        </w:rPr>
        <w:t xml:space="preserve">Aditya Birla </w:t>
      </w:r>
      <w:r>
        <w:rPr>
          <w:rFonts w:ascii="Book Antiqua" w:hAnsi="Book Antiqua"/>
          <w:b/>
        </w:rPr>
        <w:t xml:space="preserve">Finance Limited </w:t>
      </w:r>
    </w:p>
    <w:sectPr w:rsidR="00F6234E" w:rsidRPr="00D064BF" w:rsidSect="00CF38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F6" w:rsidRDefault="00501CF6" w:rsidP="008F42BB">
      <w:pPr>
        <w:spacing w:after="0" w:line="240" w:lineRule="auto"/>
      </w:pPr>
      <w:r>
        <w:separator/>
      </w:r>
    </w:p>
  </w:endnote>
  <w:endnote w:type="continuationSeparator" w:id="0">
    <w:p w:rsidR="00501CF6" w:rsidRDefault="00501CF6"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F6" w:rsidRDefault="00501CF6" w:rsidP="008F42BB">
      <w:pPr>
        <w:spacing w:after="0" w:line="240" w:lineRule="auto"/>
      </w:pPr>
      <w:r>
        <w:separator/>
      </w:r>
    </w:p>
  </w:footnote>
  <w:footnote w:type="continuationSeparator" w:id="0">
    <w:p w:rsidR="00501CF6" w:rsidRDefault="00501CF6"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21A97"/>
    <w:rsid w:val="00063949"/>
    <w:rsid w:val="000663C1"/>
    <w:rsid w:val="000852AC"/>
    <w:rsid w:val="000915A2"/>
    <w:rsid w:val="00093A49"/>
    <w:rsid w:val="000C289A"/>
    <w:rsid w:val="000C3FDF"/>
    <w:rsid w:val="00107EA4"/>
    <w:rsid w:val="00112D0C"/>
    <w:rsid w:val="00121536"/>
    <w:rsid w:val="001417CF"/>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7A3B"/>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01CF6"/>
    <w:rsid w:val="00511B5B"/>
    <w:rsid w:val="0051213C"/>
    <w:rsid w:val="00532075"/>
    <w:rsid w:val="005413C3"/>
    <w:rsid w:val="00555C80"/>
    <w:rsid w:val="00564467"/>
    <w:rsid w:val="0059604B"/>
    <w:rsid w:val="005B31FE"/>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C3C8A"/>
    <w:rsid w:val="007E4B1A"/>
    <w:rsid w:val="007F74CB"/>
    <w:rsid w:val="00827484"/>
    <w:rsid w:val="00864E2C"/>
    <w:rsid w:val="00885088"/>
    <w:rsid w:val="008948A5"/>
    <w:rsid w:val="008A1340"/>
    <w:rsid w:val="008B4C45"/>
    <w:rsid w:val="008C2A78"/>
    <w:rsid w:val="008D54A6"/>
    <w:rsid w:val="008D7245"/>
    <w:rsid w:val="008F42BB"/>
    <w:rsid w:val="008F5D78"/>
    <w:rsid w:val="00902771"/>
    <w:rsid w:val="00906CFC"/>
    <w:rsid w:val="00927D0C"/>
    <w:rsid w:val="00934B94"/>
    <w:rsid w:val="009431F0"/>
    <w:rsid w:val="009579F8"/>
    <w:rsid w:val="009655D4"/>
    <w:rsid w:val="00987EBB"/>
    <w:rsid w:val="0099340C"/>
    <w:rsid w:val="009A39C2"/>
    <w:rsid w:val="009A5C0B"/>
    <w:rsid w:val="009E4636"/>
    <w:rsid w:val="009F0EC8"/>
    <w:rsid w:val="009F2530"/>
    <w:rsid w:val="00A13D37"/>
    <w:rsid w:val="00A15241"/>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C3022"/>
    <w:rsid w:val="00CC3475"/>
    <w:rsid w:val="00CF3874"/>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B493E"/>
    <w:rsid w:val="00ED3415"/>
    <w:rsid w:val="00EE5E86"/>
    <w:rsid w:val="00F128AD"/>
    <w:rsid w:val="00F25A8E"/>
    <w:rsid w:val="00F6234E"/>
    <w:rsid w:val="00F90491"/>
    <w:rsid w:val="00F91608"/>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4A660-1B6F-4344-B143-D5085415225E}"/>
</file>

<file path=customXml/itemProps2.xml><?xml version="1.0" encoding="utf-8"?>
<ds:datastoreItem xmlns:ds="http://schemas.openxmlformats.org/officeDocument/2006/customXml" ds:itemID="{D0C740F7-DB69-407B-BB95-427125892DCA}"/>
</file>

<file path=customXml/itemProps3.xml><?xml version="1.0" encoding="utf-8"?>
<ds:datastoreItem xmlns:ds="http://schemas.openxmlformats.org/officeDocument/2006/customXml" ds:itemID="{5A9D23D2-8D0A-4C32-9249-B07EAF11AA7F}"/>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2020-01-02T07:30:00Z</dcterms:created>
  <dcterms:modified xsi:type="dcterms:W3CDTF">2020-01-02T07:30:00Z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